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D3" w:rsidRPr="00B11B5C" w:rsidRDefault="006A704A" w:rsidP="006A704A">
      <w:pPr>
        <w:jc w:val="center"/>
        <w:rPr>
          <w:rFonts w:asciiTheme="majorBidi" w:hAnsiTheme="majorBidi" w:cstheme="majorBidi"/>
          <w:b/>
          <w:bCs/>
          <w:sz w:val="28"/>
          <w:szCs w:val="28"/>
          <w:rtl/>
        </w:rPr>
      </w:pPr>
      <w:bookmarkStart w:id="0" w:name="_GoBack"/>
      <w:bookmarkEnd w:id="0"/>
      <w:r w:rsidRPr="00B11B5C">
        <w:rPr>
          <w:rFonts w:asciiTheme="majorBidi" w:hAnsiTheme="majorBidi" w:cstheme="majorBidi" w:hint="cs"/>
          <w:b/>
          <w:bCs/>
          <w:sz w:val="28"/>
          <w:szCs w:val="28"/>
          <w:rtl/>
        </w:rPr>
        <w:t>*</w:t>
      </w:r>
      <w:r w:rsidR="00394FD3" w:rsidRPr="00B11B5C">
        <w:rPr>
          <w:rFonts w:asciiTheme="majorBidi" w:hAnsiTheme="majorBidi" w:cstheme="majorBidi"/>
          <w:b/>
          <w:bCs/>
          <w:sz w:val="28"/>
          <w:szCs w:val="28"/>
          <w:rtl/>
        </w:rPr>
        <w:t>ال</w:t>
      </w:r>
      <w:r w:rsidR="000D1A14" w:rsidRPr="00B11B5C">
        <w:rPr>
          <w:rFonts w:asciiTheme="majorBidi" w:hAnsiTheme="majorBidi" w:cstheme="majorBidi"/>
          <w:b/>
          <w:bCs/>
          <w:sz w:val="28"/>
          <w:szCs w:val="28"/>
          <w:rtl/>
        </w:rPr>
        <w:t>تعليمات</w:t>
      </w:r>
      <w:r w:rsidR="00394FD3" w:rsidRPr="00B11B5C">
        <w:rPr>
          <w:rFonts w:asciiTheme="majorBidi" w:hAnsiTheme="majorBidi" w:cstheme="majorBidi"/>
          <w:b/>
          <w:bCs/>
          <w:sz w:val="28"/>
          <w:szCs w:val="28"/>
          <w:rtl/>
        </w:rPr>
        <w:t xml:space="preserve"> التنفيذية</w:t>
      </w:r>
      <w:r w:rsidR="00394FD3" w:rsidRPr="00B11B5C">
        <w:rPr>
          <w:rFonts w:asciiTheme="majorBidi" w:hAnsiTheme="majorBidi" w:cstheme="majorBidi" w:hint="cs"/>
          <w:b/>
          <w:bCs/>
          <w:sz w:val="28"/>
          <w:szCs w:val="28"/>
          <w:rtl/>
        </w:rPr>
        <w:t xml:space="preserve"> /تعليمات</w:t>
      </w:r>
      <w:r w:rsidR="000D1A14" w:rsidRPr="00B11B5C">
        <w:rPr>
          <w:rFonts w:asciiTheme="majorBidi" w:hAnsiTheme="majorBidi" w:cstheme="majorBidi"/>
          <w:b/>
          <w:bCs/>
          <w:sz w:val="28"/>
          <w:szCs w:val="28"/>
          <w:rtl/>
        </w:rPr>
        <w:t xml:space="preserve"> </w:t>
      </w:r>
      <w:r w:rsidR="00394FD3" w:rsidRPr="00B11B5C">
        <w:rPr>
          <w:rFonts w:asciiTheme="majorBidi" w:hAnsiTheme="majorBidi" w:cstheme="majorBidi"/>
          <w:b/>
          <w:bCs/>
          <w:sz w:val="28"/>
          <w:szCs w:val="28"/>
          <w:rtl/>
        </w:rPr>
        <w:t xml:space="preserve">شؤون الفوترة والرقابة عليها رقم </w:t>
      </w:r>
      <w:r w:rsidR="002579DD">
        <w:rPr>
          <w:rFonts w:asciiTheme="majorBidi" w:hAnsiTheme="majorBidi" w:cstheme="majorBidi" w:hint="cs"/>
          <w:b/>
          <w:bCs/>
          <w:sz w:val="28"/>
          <w:szCs w:val="28"/>
          <w:rtl/>
        </w:rPr>
        <w:t>(</w:t>
      </w:r>
      <w:r w:rsidR="00394FD3" w:rsidRPr="00B11B5C">
        <w:rPr>
          <w:rFonts w:asciiTheme="majorBidi" w:hAnsiTheme="majorBidi" w:cstheme="majorBidi"/>
          <w:b/>
          <w:bCs/>
          <w:sz w:val="28"/>
          <w:szCs w:val="28"/>
          <w:rtl/>
        </w:rPr>
        <w:t>1</w:t>
      </w:r>
      <w:r w:rsidR="002579DD">
        <w:rPr>
          <w:rFonts w:asciiTheme="majorBidi" w:hAnsiTheme="majorBidi" w:cstheme="majorBidi" w:hint="cs"/>
          <w:b/>
          <w:bCs/>
          <w:sz w:val="28"/>
          <w:szCs w:val="28"/>
          <w:rtl/>
        </w:rPr>
        <w:t xml:space="preserve">) </w:t>
      </w:r>
      <w:r w:rsidR="00394FD3" w:rsidRPr="00B11B5C">
        <w:rPr>
          <w:rFonts w:asciiTheme="majorBidi" w:hAnsiTheme="majorBidi" w:cstheme="majorBidi"/>
          <w:b/>
          <w:bCs/>
          <w:sz w:val="28"/>
          <w:szCs w:val="28"/>
          <w:rtl/>
        </w:rPr>
        <w:t>لسنة 2019 وتعديلاتها</w:t>
      </w:r>
    </w:p>
    <w:p w:rsidR="00394FD3" w:rsidRPr="00B11B5C" w:rsidRDefault="00394FD3" w:rsidP="00394FD3">
      <w:pPr>
        <w:jc w:val="center"/>
        <w:rPr>
          <w:rFonts w:asciiTheme="majorBidi" w:hAnsiTheme="majorBidi" w:cstheme="majorBidi"/>
          <w:b/>
          <w:bCs/>
          <w:sz w:val="28"/>
          <w:szCs w:val="28"/>
        </w:rPr>
      </w:pPr>
      <w:r w:rsidRPr="00B11B5C">
        <w:rPr>
          <w:rFonts w:asciiTheme="majorBidi" w:hAnsiTheme="majorBidi" w:cstheme="majorBidi"/>
          <w:b/>
          <w:bCs/>
          <w:sz w:val="28"/>
          <w:szCs w:val="28"/>
          <w:rtl/>
        </w:rPr>
        <w:t>صادرة استنادا</w:t>
      </w:r>
      <w:r w:rsidRPr="00B11B5C">
        <w:rPr>
          <w:rFonts w:asciiTheme="majorBidi" w:hAnsiTheme="majorBidi" w:cstheme="majorBidi" w:hint="cs"/>
          <w:b/>
          <w:bCs/>
          <w:sz w:val="28"/>
          <w:szCs w:val="28"/>
          <w:rtl/>
        </w:rPr>
        <w:t>ً</w:t>
      </w:r>
      <w:r w:rsidRPr="00B11B5C">
        <w:rPr>
          <w:rFonts w:asciiTheme="majorBidi" w:hAnsiTheme="majorBidi" w:cstheme="majorBidi"/>
          <w:b/>
          <w:bCs/>
          <w:sz w:val="28"/>
          <w:szCs w:val="28"/>
          <w:rtl/>
        </w:rPr>
        <w:t xml:space="preserve"> لأحكام الفقرة (</w:t>
      </w:r>
      <w:r w:rsidRPr="00B11B5C">
        <w:rPr>
          <w:rFonts w:asciiTheme="majorBidi" w:hAnsiTheme="majorBidi" w:cstheme="majorBidi" w:hint="cs"/>
          <w:b/>
          <w:bCs/>
          <w:sz w:val="28"/>
          <w:szCs w:val="28"/>
          <w:rtl/>
        </w:rPr>
        <w:t>أ</w:t>
      </w:r>
      <w:r w:rsidRPr="00B11B5C">
        <w:rPr>
          <w:rFonts w:asciiTheme="majorBidi" w:hAnsiTheme="majorBidi" w:cstheme="majorBidi"/>
          <w:b/>
          <w:bCs/>
          <w:sz w:val="28"/>
          <w:szCs w:val="28"/>
          <w:rtl/>
        </w:rPr>
        <w:t>) من المادة</w:t>
      </w:r>
      <w:r w:rsidRPr="00B11B5C">
        <w:rPr>
          <w:rFonts w:asciiTheme="majorBidi" w:hAnsiTheme="majorBidi" w:cstheme="majorBidi" w:hint="cs"/>
          <w:b/>
          <w:bCs/>
          <w:sz w:val="28"/>
          <w:szCs w:val="28"/>
          <w:rtl/>
        </w:rPr>
        <w:t xml:space="preserve"> (11</w:t>
      </w:r>
      <w:r w:rsidRPr="00B11B5C">
        <w:rPr>
          <w:rFonts w:asciiTheme="majorBidi" w:hAnsiTheme="majorBidi" w:cstheme="majorBidi"/>
          <w:b/>
          <w:bCs/>
          <w:sz w:val="28"/>
          <w:szCs w:val="28"/>
          <w:rtl/>
        </w:rPr>
        <w:t xml:space="preserve">) </w:t>
      </w:r>
      <w:r w:rsidRPr="00B11B5C">
        <w:rPr>
          <w:rFonts w:asciiTheme="majorBidi" w:hAnsiTheme="majorBidi" w:cstheme="majorBidi" w:hint="cs"/>
          <w:b/>
          <w:bCs/>
          <w:sz w:val="28"/>
          <w:szCs w:val="28"/>
          <w:rtl/>
        </w:rPr>
        <w:t xml:space="preserve">والمادة (16) </w:t>
      </w:r>
      <w:r w:rsidRPr="00B11B5C">
        <w:rPr>
          <w:rFonts w:asciiTheme="majorBidi" w:hAnsiTheme="majorBidi" w:cstheme="majorBidi"/>
          <w:b/>
          <w:bCs/>
          <w:sz w:val="28"/>
          <w:szCs w:val="28"/>
          <w:rtl/>
        </w:rPr>
        <w:t>من</w:t>
      </w:r>
    </w:p>
    <w:p w:rsidR="000D1A14" w:rsidRPr="00B11B5C" w:rsidRDefault="00394FD3" w:rsidP="00394FD3">
      <w:pPr>
        <w:jc w:val="center"/>
        <w:rPr>
          <w:rFonts w:asciiTheme="majorBidi" w:hAnsiTheme="majorBidi" w:cstheme="majorBidi"/>
          <w:b/>
          <w:bCs/>
          <w:sz w:val="28"/>
          <w:szCs w:val="28"/>
          <w:rtl/>
        </w:rPr>
      </w:pPr>
      <w:r w:rsidRPr="00B11B5C">
        <w:rPr>
          <w:rFonts w:asciiTheme="majorBidi" w:hAnsiTheme="majorBidi" w:cstheme="majorBidi" w:hint="cs"/>
          <w:b/>
          <w:bCs/>
          <w:sz w:val="28"/>
          <w:szCs w:val="28"/>
          <w:rtl/>
        </w:rPr>
        <w:t>نظام تنظيم شؤون الفوترة والرقابة عليها رقم (34) لسنة 2019</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المادة ( 1 )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تسمى هذه التعليمات (تعليمات شؤون الفوترة والرقابة عليها لسنة 2019) ويعمل بها اعتبار</w:t>
      </w:r>
      <w:r w:rsidR="00394FD3" w:rsidRPr="00B11B5C">
        <w:rPr>
          <w:rFonts w:asciiTheme="majorBidi" w:hAnsiTheme="majorBidi" w:cstheme="majorBidi" w:hint="cs"/>
          <w:sz w:val="28"/>
          <w:szCs w:val="28"/>
          <w:rtl/>
        </w:rPr>
        <w:t>اً</w:t>
      </w:r>
      <w:r w:rsidRPr="00B11B5C">
        <w:rPr>
          <w:rFonts w:asciiTheme="majorBidi" w:hAnsiTheme="majorBidi" w:cstheme="majorBidi"/>
          <w:sz w:val="28"/>
          <w:szCs w:val="28"/>
          <w:rtl/>
        </w:rPr>
        <w:t xml:space="preserve"> من تاريخ 1/7/2019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المادة ( 2 )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xml:space="preserve">يتوجب على بائع </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ي سلعة </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و خدمة لا تقل قيمتها عن دينار واحد تنظيم فاتورة </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صولية وفقا</w:t>
      </w:r>
      <w:r w:rsidR="00394FD3" w:rsidRPr="00B11B5C">
        <w:rPr>
          <w:rFonts w:asciiTheme="majorBidi" w:hAnsiTheme="majorBidi" w:cstheme="majorBidi" w:hint="cs"/>
          <w:sz w:val="28"/>
          <w:szCs w:val="28"/>
          <w:rtl/>
        </w:rPr>
        <w:t>ً</w:t>
      </w:r>
      <w:r w:rsidRPr="00B11B5C">
        <w:rPr>
          <w:rFonts w:asciiTheme="majorBidi" w:hAnsiTheme="majorBidi" w:cstheme="majorBidi"/>
          <w:sz w:val="28"/>
          <w:szCs w:val="28"/>
          <w:rtl/>
        </w:rPr>
        <w:t xml:space="preserve"> لأحكام نظام تنظيم شؤون الفوترة والرقابة عليها رقم (34) لسنة 2019 وهذه التعليمات ما لم يكن مستثنى بموجب </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حكام المادة (11) من نظام تنظيم شؤون الفوترة والرقابة عليها</w:t>
      </w:r>
      <w:r w:rsidR="00394FD3" w:rsidRPr="00B11B5C">
        <w:rPr>
          <w:rFonts w:asciiTheme="majorBidi" w:hAnsiTheme="majorBidi" w:cstheme="majorBidi" w:hint="cs"/>
          <w:sz w:val="28"/>
          <w:szCs w:val="28"/>
          <w:rtl/>
        </w:rPr>
        <w:t xml:space="preserve">  أ</w:t>
      </w:r>
      <w:r w:rsidRPr="00B11B5C">
        <w:rPr>
          <w:rFonts w:asciiTheme="majorBidi" w:hAnsiTheme="majorBidi" w:cstheme="majorBidi"/>
          <w:sz w:val="28"/>
          <w:szCs w:val="28"/>
          <w:rtl/>
        </w:rPr>
        <w:t xml:space="preserve">و بموجب </w:t>
      </w:r>
      <w:r w:rsidR="004A6492" w:rsidRPr="00B11B5C">
        <w:rPr>
          <w:rFonts w:asciiTheme="majorBidi" w:hAnsiTheme="majorBidi" w:cstheme="majorBidi" w:hint="cs"/>
          <w:sz w:val="28"/>
          <w:szCs w:val="28"/>
          <w:rtl/>
        </w:rPr>
        <w:t>أ</w:t>
      </w:r>
      <w:r w:rsidRPr="00B11B5C">
        <w:rPr>
          <w:rFonts w:asciiTheme="majorBidi" w:hAnsiTheme="majorBidi" w:cstheme="majorBidi"/>
          <w:sz w:val="28"/>
          <w:szCs w:val="28"/>
          <w:rtl/>
        </w:rPr>
        <w:t>حكام هذه التعليمات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المادة ( 3 )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xml:space="preserve">يتوجب </w:t>
      </w:r>
      <w:r w:rsidR="004A6492"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ن تحتوي فاتورة المبيعات النقدية للسلع </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و تقديم الخدمات على البيانات التالية:</w:t>
      </w:r>
    </w:p>
    <w:p w:rsidR="000D1A14" w:rsidRPr="00B11B5C" w:rsidRDefault="000D1A14" w:rsidP="009805EA">
      <w:pPr>
        <w:pStyle w:val="ListParagraph"/>
        <w:numPr>
          <w:ilvl w:val="0"/>
          <w:numId w:val="2"/>
        </w:numPr>
        <w:jc w:val="both"/>
        <w:rPr>
          <w:rFonts w:asciiTheme="majorBidi" w:hAnsiTheme="majorBidi" w:cstheme="majorBidi"/>
          <w:sz w:val="28"/>
          <w:szCs w:val="28"/>
          <w:rtl/>
        </w:rPr>
      </w:pPr>
      <w:r w:rsidRPr="00B11B5C">
        <w:rPr>
          <w:rFonts w:asciiTheme="majorBidi" w:hAnsiTheme="majorBidi" w:cstheme="majorBidi"/>
          <w:sz w:val="28"/>
          <w:szCs w:val="28"/>
          <w:rtl/>
        </w:rPr>
        <w:t>الرقم المتسلسل للفاتورة.</w:t>
      </w:r>
    </w:p>
    <w:p w:rsidR="000D1A14" w:rsidRPr="00B11B5C" w:rsidRDefault="000D1A14" w:rsidP="009805EA">
      <w:pPr>
        <w:pStyle w:val="ListParagraph"/>
        <w:numPr>
          <w:ilvl w:val="0"/>
          <w:numId w:val="2"/>
        </w:numPr>
        <w:jc w:val="both"/>
        <w:rPr>
          <w:rFonts w:asciiTheme="majorBidi" w:hAnsiTheme="majorBidi" w:cstheme="majorBidi"/>
          <w:sz w:val="28"/>
          <w:szCs w:val="28"/>
          <w:rtl/>
        </w:rPr>
      </w:pPr>
      <w:r w:rsidRPr="00B11B5C">
        <w:rPr>
          <w:rFonts w:asciiTheme="majorBidi" w:hAnsiTheme="majorBidi" w:cstheme="majorBidi"/>
          <w:sz w:val="28"/>
          <w:szCs w:val="28"/>
          <w:rtl/>
        </w:rPr>
        <w:t xml:space="preserve">اسم البائع </w:t>
      </w:r>
      <w:r w:rsidR="00394FD3" w:rsidRPr="00B11B5C">
        <w:rPr>
          <w:rFonts w:asciiTheme="majorBidi" w:hAnsiTheme="majorBidi" w:cstheme="majorBidi" w:hint="cs"/>
          <w:sz w:val="28"/>
          <w:szCs w:val="28"/>
          <w:rtl/>
        </w:rPr>
        <w:t>و</w:t>
      </w:r>
      <w:r w:rsidRPr="00B11B5C">
        <w:rPr>
          <w:rFonts w:asciiTheme="majorBidi" w:hAnsiTheme="majorBidi" w:cstheme="majorBidi"/>
          <w:sz w:val="28"/>
          <w:szCs w:val="28"/>
          <w:rtl/>
        </w:rPr>
        <w:t>عنوانه.</w:t>
      </w:r>
    </w:p>
    <w:p w:rsidR="000D1A14" w:rsidRPr="00B11B5C" w:rsidRDefault="000D1A14" w:rsidP="009805EA">
      <w:pPr>
        <w:pStyle w:val="ListParagraph"/>
        <w:numPr>
          <w:ilvl w:val="0"/>
          <w:numId w:val="2"/>
        </w:numPr>
        <w:jc w:val="both"/>
        <w:rPr>
          <w:rFonts w:asciiTheme="majorBidi" w:hAnsiTheme="majorBidi" w:cstheme="majorBidi"/>
          <w:sz w:val="28"/>
          <w:szCs w:val="28"/>
          <w:rtl/>
        </w:rPr>
      </w:pPr>
      <w:r w:rsidRPr="00B11B5C">
        <w:rPr>
          <w:rFonts w:asciiTheme="majorBidi" w:hAnsiTheme="majorBidi" w:cstheme="majorBidi"/>
          <w:sz w:val="28"/>
          <w:szCs w:val="28"/>
          <w:rtl/>
        </w:rPr>
        <w:t xml:space="preserve">الرقم الضريبي للبائع </w:t>
      </w:r>
      <w:r w:rsidR="00394FD3" w:rsidRPr="00B11B5C">
        <w:rPr>
          <w:rFonts w:asciiTheme="majorBidi" w:hAnsiTheme="majorBidi" w:cstheme="majorBidi" w:hint="cs"/>
          <w:sz w:val="28"/>
          <w:szCs w:val="28"/>
          <w:rtl/>
        </w:rPr>
        <w:t>إ</w:t>
      </w:r>
      <w:r w:rsidRPr="00B11B5C">
        <w:rPr>
          <w:rFonts w:asciiTheme="majorBidi" w:hAnsiTheme="majorBidi" w:cstheme="majorBidi"/>
          <w:sz w:val="28"/>
          <w:szCs w:val="28"/>
          <w:rtl/>
        </w:rPr>
        <w:t>ذا كان مسجلا</w:t>
      </w:r>
      <w:r w:rsidR="00394FD3" w:rsidRPr="00B11B5C">
        <w:rPr>
          <w:rFonts w:asciiTheme="majorBidi" w:hAnsiTheme="majorBidi" w:cstheme="majorBidi" w:hint="cs"/>
          <w:sz w:val="28"/>
          <w:szCs w:val="28"/>
          <w:rtl/>
        </w:rPr>
        <w:t>ً</w:t>
      </w:r>
      <w:r w:rsidRPr="00B11B5C">
        <w:rPr>
          <w:rFonts w:asciiTheme="majorBidi" w:hAnsiTheme="majorBidi" w:cstheme="majorBidi"/>
          <w:sz w:val="28"/>
          <w:szCs w:val="28"/>
          <w:rtl/>
        </w:rPr>
        <w:t xml:space="preserve"> في ضريبة المبيعات ، والرقم الوطني للشخص ال</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ردني  والرقم المعتمد من الجهة المختصة للشخص غير ال</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ردني </w:t>
      </w:r>
      <w:r w:rsidR="00394FD3" w:rsidRPr="00B11B5C">
        <w:rPr>
          <w:rFonts w:asciiTheme="majorBidi" w:hAnsiTheme="majorBidi" w:cstheme="majorBidi" w:hint="cs"/>
          <w:sz w:val="28"/>
          <w:szCs w:val="28"/>
          <w:rtl/>
        </w:rPr>
        <w:t>إ</w:t>
      </w:r>
      <w:r w:rsidRPr="00B11B5C">
        <w:rPr>
          <w:rFonts w:asciiTheme="majorBidi" w:hAnsiTheme="majorBidi" w:cstheme="majorBidi"/>
          <w:sz w:val="28"/>
          <w:szCs w:val="28"/>
          <w:rtl/>
        </w:rPr>
        <w:t>ذا كان غير مسجل في ضريبة المبيعات.</w:t>
      </w:r>
    </w:p>
    <w:p w:rsidR="000D1A14" w:rsidRPr="00B11B5C" w:rsidRDefault="000D1A14" w:rsidP="009805EA">
      <w:pPr>
        <w:pStyle w:val="ListParagraph"/>
        <w:numPr>
          <w:ilvl w:val="0"/>
          <w:numId w:val="2"/>
        </w:numPr>
        <w:jc w:val="both"/>
        <w:rPr>
          <w:rFonts w:asciiTheme="majorBidi" w:hAnsiTheme="majorBidi" w:cstheme="majorBidi"/>
          <w:sz w:val="28"/>
          <w:szCs w:val="28"/>
          <w:rtl/>
        </w:rPr>
      </w:pPr>
      <w:r w:rsidRPr="00B11B5C">
        <w:rPr>
          <w:rFonts w:asciiTheme="majorBidi" w:hAnsiTheme="majorBidi" w:cstheme="majorBidi"/>
          <w:sz w:val="28"/>
          <w:szCs w:val="28"/>
          <w:rtl/>
        </w:rPr>
        <w:t>تاريخ تنظيم و</w:t>
      </w:r>
      <w:r w:rsidR="00394FD3" w:rsidRPr="00B11B5C">
        <w:rPr>
          <w:rFonts w:asciiTheme="majorBidi" w:hAnsiTheme="majorBidi" w:cstheme="majorBidi" w:hint="cs"/>
          <w:sz w:val="28"/>
          <w:szCs w:val="28"/>
          <w:rtl/>
        </w:rPr>
        <w:t>إ</w:t>
      </w:r>
      <w:r w:rsidRPr="00B11B5C">
        <w:rPr>
          <w:rFonts w:asciiTheme="majorBidi" w:hAnsiTheme="majorBidi" w:cstheme="majorBidi"/>
          <w:sz w:val="28"/>
          <w:szCs w:val="28"/>
          <w:rtl/>
        </w:rPr>
        <w:t>صدار الفاتورة.</w:t>
      </w:r>
    </w:p>
    <w:p w:rsidR="000D1A14" w:rsidRPr="00B11B5C" w:rsidRDefault="009805EA" w:rsidP="009805EA">
      <w:pPr>
        <w:ind w:left="360"/>
        <w:jc w:val="both"/>
        <w:rPr>
          <w:rFonts w:asciiTheme="majorBidi" w:hAnsiTheme="majorBidi" w:cstheme="majorBidi"/>
          <w:sz w:val="28"/>
          <w:szCs w:val="28"/>
          <w:rtl/>
        </w:rPr>
      </w:pPr>
      <w:r w:rsidRPr="00B11B5C">
        <w:rPr>
          <w:rFonts w:asciiTheme="majorBidi" w:hAnsiTheme="majorBidi" w:cstheme="majorBidi" w:hint="cs"/>
          <w:sz w:val="28"/>
          <w:szCs w:val="28"/>
          <w:rtl/>
        </w:rPr>
        <w:t xml:space="preserve">هـ. </w:t>
      </w:r>
      <w:r w:rsidR="000D1A14" w:rsidRPr="00B11B5C">
        <w:rPr>
          <w:rFonts w:asciiTheme="majorBidi" w:hAnsiTheme="majorBidi" w:cstheme="majorBidi"/>
          <w:sz w:val="28"/>
          <w:szCs w:val="28"/>
          <w:rtl/>
        </w:rPr>
        <w:t xml:space="preserve">بيان نوع السلعة </w:t>
      </w:r>
      <w:r w:rsidR="00394FD3" w:rsidRPr="00B11B5C">
        <w:rPr>
          <w:rFonts w:asciiTheme="majorBidi" w:hAnsiTheme="majorBidi" w:cstheme="majorBidi" w:hint="cs"/>
          <w:sz w:val="28"/>
          <w:szCs w:val="28"/>
          <w:rtl/>
        </w:rPr>
        <w:t>أ</w:t>
      </w:r>
      <w:r w:rsidR="000D1A14" w:rsidRPr="00B11B5C">
        <w:rPr>
          <w:rFonts w:asciiTheme="majorBidi" w:hAnsiTheme="majorBidi" w:cstheme="majorBidi"/>
          <w:sz w:val="28"/>
          <w:szCs w:val="28"/>
          <w:rtl/>
        </w:rPr>
        <w:t>و الخدمة المبيعة وكميتها وقيمتها والقيمة ال</w:t>
      </w:r>
      <w:r w:rsidR="00394FD3" w:rsidRPr="00B11B5C">
        <w:rPr>
          <w:rFonts w:asciiTheme="majorBidi" w:hAnsiTheme="majorBidi" w:cstheme="majorBidi" w:hint="cs"/>
          <w:sz w:val="28"/>
          <w:szCs w:val="28"/>
          <w:rtl/>
        </w:rPr>
        <w:t>إ</w:t>
      </w:r>
      <w:r w:rsidR="000D1A14" w:rsidRPr="00B11B5C">
        <w:rPr>
          <w:rFonts w:asciiTheme="majorBidi" w:hAnsiTheme="majorBidi" w:cstheme="majorBidi"/>
          <w:sz w:val="28"/>
          <w:szCs w:val="28"/>
          <w:rtl/>
        </w:rPr>
        <w:t>جمالية للفاتورة.</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المادة ( 4 )</w:t>
      </w:r>
    </w:p>
    <w:p w:rsidR="000D1A14" w:rsidRPr="00B11B5C" w:rsidRDefault="000D1A14" w:rsidP="0056466C">
      <w:pPr>
        <w:tabs>
          <w:tab w:val="right" w:pos="2096"/>
        </w:tabs>
        <w:jc w:val="both"/>
        <w:rPr>
          <w:rFonts w:asciiTheme="majorBidi" w:hAnsiTheme="majorBidi" w:cstheme="majorBidi"/>
          <w:sz w:val="28"/>
          <w:szCs w:val="28"/>
          <w:rtl/>
        </w:rPr>
      </w:pPr>
      <w:r w:rsidRPr="00B11B5C">
        <w:rPr>
          <w:rFonts w:asciiTheme="majorBidi" w:hAnsiTheme="majorBidi" w:cstheme="majorBidi"/>
          <w:sz w:val="28"/>
          <w:szCs w:val="28"/>
          <w:rtl/>
        </w:rPr>
        <w:t>يستثنى من تنظيم و</w:t>
      </w:r>
      <w:r w:rsidR="00394FD3" w:rsidRPr="00B11B5C">
        <w:rPr>
          <w:rFonts w:asciiTheme="majorBidi" w:hAnsiTheme="majorBidi" w:cstheme="majorBidi" w:hint="cs"/>
          <w:sz w:val="28"/>
          <w:szCs w:val="28"/>
          <w:rtl/>
        </w:rPr>
        <w:t>إ</w:t>
      </w:r>
      <w:r w:rsidRPr="00B11B5C">
        <w:rPr>
          <w:rFonts w:asciiTheme="majorBidi" w:hAnsiTheme="majorBidi" w:cstheme="majorBidi"/>
          <w:sz w:val="28"/>
          <w:szCs w:val="28"/>
          <w:rtl/>
        </w:rPr>
        <w:t xml:space="preserve">صدار الفاتورة حسب </w:t>
      </w:r>
      <w:r w:rsidR="00394FD3" w:rsidRPr="00B11B5C">
        <w:rPr>
          <w:rFonts w:asciiTheme="majorBidi" w:hAnsiTheme="majorBidi" w:cstheme="majorBidi" w:hint="cs"/>
          <w:sz w:val="28"/>
          <w:szCs w:val="28"/>
          <w:rtl/>
        </w:rPr>
        <w:t>أ</w:t>
      </w:r>
      <w:r w:rsidRPr="00B11B5C">
        <w:rPr>
          <w:rFonts w:asciiTheme="majorBidi" w:hAnsiTheme="majorBidi" w:cstheme="majorBidi"/>
          <w:sz w:val="28"/>
          <w:szCs w:val="28"/>
          <w:rtl/>
        </w:rPr>
        <w:t>حكام نظام تنظيم شؤون الفوترة والرقابة عليها والتعليمات الصادرة بموجب الفئات التالية:</w:t>
      </w:r>
    </w:p>
    <w:p w:rsidR="003C4963" w:rsidRPr="00B11B5C" w:rsidRDefault="003C4963" w:rsidP="009805EA">
      <w:pPr>
        <w:pStyle w:val="ListParagraph"/>
        <w:numPr>
          <w:ilvl w:val="0"/>
          <w:numId w:val="4"/>
        </w:numPr>
        <w:tabs>
          <w:tab w:val="right" w:pos="2096"/>
        </w:tabs>
        <w:jc w:val="both"/>
        <w:rPr>
          <w:rFonts w:asciiTheme="majorBidi" w:hAnsiTheme="majorBidi" w:cstheme="majorBidi"/>
          <w:sz w:val="28"/>
          <w:szCs w:val="28"/>
          <w:rtl/>
        </w:rPr>
      </w:pPr>
      <w:r w:rsidRPr="00B11B5C">
        <w:rPr>
          <w:rFonts w:asciiTheme="majorBidi" w:hAnsiTheme="majorBidi" w:cstheme="majorBidi"/>
          <w:sz w:val="28"/>
          <w:szCs w:val="28"/>
          <w:rtl/>
        </w:rPr>
        <w:t>المنشآت وال</w:t>
      </w:r>
      <w:r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عمال التالية المرخصة التي يقل مبيعات </w:t>
      </w:r>
      <w:r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ي منها السنوية عن (75) </w:t>
      </w:r>
      <w:r w:rsidRPr="00B11B5C">
        <w:rPr>
          <w:rFonts w:asciiTheme="majorBidi" w:hAnsiTheme="majorBidi" w:cstheme="majorBidi" w:hint="cs"/>
          <w:sz w:val="28"/>
          <w:szCs w:val="28"/>
          <w:rtl/>
        </w:rPr>
        <w:t>أ</w:t>
      </w:r>
      <w:r w:rsidRPr="00B11B5C">
        <w:rPr>
          <w:rFonts w:asciiTheme="majorBidi" w:hAnsiTheme="majorBidi" w:cstheme="majorBidi"/>
          <w:sz w:val="28"/>
          <w:szCs w:val="28"/>
          <w:rtl/>
        </w:rPr>
        <w:t>لف دينار:</w:t>
      </w:r>
    </w:p>
    <w:p w:rsidR="003C379A" w:rsidRPr="003C379A" w:rsidRDefault="003C379A" w:rsidP="003C379A">
      <w:pPr>
        <w:ind w:left="360"/>
        <w:jc w:val="both"/>
        <w:rPr>
          <w:rFonts w:asciiTheme="majorBidi" w:hAnsiTheme="majorBidi" w:cstheme="majorBidi"/>
          <w:sz w:val="28"/>
          <w:szCs w:val="28"/>
          <w:rtl/>
        </w:rPr>
      </w:pPr>
      <w:r>
        <w:rPr>
          <w:noProof/>
          <w:rtl/>
          <w:lang w:val="ar-SA"/>
        </w:rPr>
        <mc:AlternateContent>
          <mc:Choice Requires="wps">
            <w:drawing>
              <wp:anchor distT="0" distB="0" distL="114300" distR="114300" simplePos="0" relativeHeight="251661312" behindDoc="0" locked="0" layoutInCell="1" allowOverlap="1" wp14:anchorId="219EC02B" wp14:editId="623EF548">
                <wp:simplePos x="0" y="0"/>
                <wp:positionH relativeFrom="column">
                  <wp:posOffset>-26035</wp:posOffset>
                </wp:positionH>
                <wp:positionV relativeFrom="paragraph">
                  <wp:posOffset>181973</wp:posOffset>
                </wp:positionV>
                <wp:extent cx="5133703" cy="0"/>
                <wp:effectExtent l="57150" t="38100" r="67310" b="95250"/>
                <wp:wrapNone/>
                <wp:docPr id="2" name="Straight Connector 2"/>
                <wp:cNvGraphicFramePr/>
                <a:graphic xmlns:a="http://schemas.openxmlformats.org/drawingml/2006/main">
                  <a:graphicData uri="http://schemas.microsoft.com/office/word/2010/wordprocessingShape">
                    <wps:wsp>
                      <wps:cNvCnPr/>
                      <wps:spPr>
                        <a:xfrm flipH="1">
                          <a:off x="0" y="0"/>
                          <a:ext cx="513370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5516A7"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5pt,14.35pt" to="40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" strokecolor="black [3200]" strokeweight="2pt">
                <v:shadow on="t" color="black" opacity="24903f" origin=",.5" offset="0,.55556mm"/>
              </v:line>
            </w:pict>
          </mc:Fallback>
        </mc:AlternateContent>
      </w:r>
    </w:p>
    <w:p w:rsidR="006A704A" w:rsidRPr="00B11B5C" w:rsidRDefault="006A704A" w:rsidP="00394FD3">
      <w:pPr>
        <w:tabs>
          <w:tab w:val="right" w:pos="2096"/>
        </w:tabs>
        <w:jc w:val="both"/>
        <w:rPr>
          <w:rFonts w:asciiTheme="majorBidi" w:hAnsiTheme="majorBidi" w:cstheme="majorBidi"/>
          <w:b/>
          <w:bCs/>
          <w:sz w:val="20"/>
          <w:szCs w:val="20"/>
          <w:rtl/>
        </w:rPr>
      </w:pPr>
      <w:r w:rsidRPr="00B11B5C">
        <w:rPr>
          <w:rFonts w:asciiTheme="majorBidi" w:hAnsiTheme="majorBidi" w:cstheme="majorBidi" w:hint="cs"/>
          <w:b/>
          <w:bCs/>
          <w:sz w:val="20"/>
          <w:szCs w:val="20"/>
          <w:rtl/>
        </w:rPr>
        <w:t xml:space="preserve">*نشرت التعليمات الأصلية في عدد الجريدة الرسمية </w:t>
      </w:r>
      <w:r w:rsidR="00220B70" w:rsidRPr="00B11B5C">
        <w:rPr>
          <w:rFonts w:asciiTheme="majorBidi" w:hAnsiTheme="majorBidi" w:cstheme="majorBidi" w:hint="cs"/>
          <w:b/>
          <w:bCs/>
          <w:sz w:val="20"/>
          <w:szCs w:val="20"/>
          <w:rtl/>
        </w:rPr>
        <w:t>5</w:t>
      </w:r>
      <w:r w:rsidRPr="00B11B5C">
        <w:rPr>
          <w:rFonts w:asciiTheme="majorBidi" w:hAnsiTheme="majorBidi" w:cstheme="majorBidi" w:hint="cs"/>
          <w:b/>
          <w:bCs/>
          <w:sz w:val="20"/>
          <w:szCs w:val="20"/>
          <w:rtl/>
        </w:rPr>
        <w:t>58</w:t>
      </w:r>
      <w:r w:rsidR="00220B70" w:rsidRPr="00B11B5C">
        <w:rPr>
          <w:rFonts w:asciiTheme="majorBidi" w:hAnsiTheme="majorBidi" w:cstheme="majorBidi" w:hint="cs"/>
          <w:b/>
          <w:bCs/>
          <w:sz w:val="20"/>
          <w:szCs w:val="20"/>
          <w:rtl/>
        </w:rPr>
        <w:t>7</w:t>
      </w:r>
      <w:r w:rsidRPr="00B11B5C">
        <w:rPr>
          <w:rFonts w:asciiTheme="majorBidi" w:hAnsiTheme="majorBidi" w:cstheme="majorBidi" w:hint="cs"/>
          <w:b/>
          <w:bCs/>
          <w:sz w:val="20"/>
          <w:szCs w:val="20"/>
          <w:rtl/>
        </w:rPr>
        <w:t xml:space="preserve">  تاريخ</w:t>
      </w:r>
      <w:r w:rsidR="00220B70" w:rsidRPr="00B11B5C">
        <w:rPr>
          <w:rFonts w:asciiTheme="majorBidi" w:hAnsiTheme="majorBidi" w:cstheme="majorBidi" w:hint="cs"/>
          <w:b/>
          <w:bCs/>
          <w:sz w:val="20"/>
          <w:szCs w:val="20"/>
          <w:rtl/>
        </w:rPr>
        <w:t xml:space="preserve"> 11/7/2019</w:t>
      </w:r>
      <w:r w:rsidRPr="00B11B5C">
        <w:rPr>
          <w:rFonts w:asciiTheme="majorBidi" w:hAnsiTheme="majorBidi" w:cstheme="majorBidi" w:hint="cs"/>
          <w:b/>
          <w:bCs/>
          <w:sz w:val="20"/>
          <w:szCs w:val="20"/>
          <w:rtl/>
        </w:rPr>
        <w:t xml:space="preserve"> </w:t>
      </w:r>
      <w:r w:rsidR="00220B70" w:rsidRPr="00B11B5C">
        <w:rPr>
          <w:rFonts w:asciiTheme="majorBidi" w:hAnsiTheme="majorBidi" w:cstheme="majorBidi" w:hint="cs"/>
          <w:b/>
          <w:bCs/>
          <w:sz w:val="20"/>
          <w:szCs w:val="20"/>
          <w:rtl/>
        </w:rPr>
        <w:t>وطرأ عليها تعديل بموجب التعليمات المعدلة لتعليمات شؤون الفوترة والرقابة عليها لسنة 2019 المنشورة في عدد الجريدة الرسمية 5613  تاريخ 16/12/2019.</w:t>
      </w:r>
    </w:p>
    <w:p w:rsidR="0056466C" w:rsidRPr="00B11B5C" w:rsidRDefault="0056466C" w:rsidP="003C4963">
      <w:pPr>
        <w:jc w:val="both"/>
        <w:rPr>
          <w:rFonts w:asciiTheme="majorBidi" w:hAnsiTheme="majorBidi" w:cstheme="majorBidi"/>
          <w:sz w:val="28"/>
          <w:szCs w:val="28"/>
          <w:rtl/>
        </w:rPr>
      </w:pPr>
    </w:p>
    <w:p w:rsidR="003C4963" w:rsidRPr="00B11B5C" w:rsidRDefault="003C4963" w:rsidP="003C4963">
      <w:pPr>
        <w:jc w:val="both"/>
        <w:rPr>
          <w:rFonts w:asciiTheme="majorBidi" w:hAnsiTheme="majorBidi" w:cstheme="majorBidi"/>
          <w:sz w:val="28"/>
          <w:szCs w:val="28"/>
          <w:rtl/>
        </w:rPr>
      </w:pPr>
      <w:r w:rsidRPr="00B11B5C">
        <w:rPr>
          <w:rFonts w:asciiTheme="majorBidi" w:hAnsiTheme="majorBidi" w:cstheme="majorBidi"/>
          <w:sz w:val="28"/>
          <w:szCs w:val="28"/>
          <w:rtl/>
        </w:rPr>
        <w:lastRenderedPageBreak/>
        <w:t xml:space="preserve">- البقالات (ميني ماركت ، </w:t>
      </w:r>
      <w:r w:rsidRPr="00B11B5C">
        <w:rPr>
          <w:rFonts w:asciiTheme="majorBidi" w:hAnsiTheme="majorBidi" w:cstheme="majorBidi" w:hint="cs"/>
          <w:sz w:val="28"/>
          <w:szCs w:val="28"/>
          <w:rtl/>
        </w:rPr>
        <w:t>أ</w:t>
      </w:r>
      <w:r w:rsidRPr="00B11B5C">
        <w:rPr>
          <w:rFonts w:asciiTheme="majorBidi" w:hAnsiTheme="majorBidi" w:cstheme="majorBidi"/>
          <w:sz w:val="28"/>
          <w:szCs w:val="28"/>
          <w:rtl/>
        </w:rPr>
        <w:t>و سوبر ماركت، أو دكان)</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مكتبات بيع الكتب والقرطاسية.</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محلات بيع الخضار والفواكه.</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محلات بيع الأدوات المنزلية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المخابز.</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المطاعم الشعبية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الأعمال المنزلية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محلات بيع الألبان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 xml:space="preserve">- محلات بيع </w:t>
      </w:r>
      <w:r w:rsidR="004C4131" w:rsidRPr="00B11B5C">
        <w:rPr>
          <w:rFonts w:asciiTheme="majorBidi" w:hAnsiTheme="majorBidi" w:cstheme="majorBidi" w:hint="cs"/>
          <w:sz w:val="28"/>
          <w:szCs w:val="28"/>
          <w:rtl/>
        </w:rPr>
        <w:t>أ</w:t>
      </w:r>
      <w:r w:rsidRPr="00B11B5C">
        <w:rPr>
          <w:rFonts w:asciiTheme="majorBidi" w:hAnsiTheme="majorBidi" w:cstheme="majorBidi"/>
          <w:sz w:val="28"/>
          <w:szCs w:val="28"/>
          <w:rtl/>
        </w:rPr>
        <w:t>دوات الخياطة.</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ب</w:t>
      </w:r>
      <w:r w:rsidR="009805EA" w:rsidRPr="00B11B5C">
        <w:rPr>
          <w:rFonts w:asciiTheme="majorBidi" w:hAnsiTheme="majorBidi" w:cstheme="majorBidi" w:hint="cs"/>
          <w:sz w:val="28"/>
          <w:szCs w:val="28"/>
          <w:rtl/>
        </w:rPr>
        <w:t>.</w:t>
      </w:r>
      <w:r w:rsidRPr="00B11B5C">
        <w:rPr>
          <w:rFonts w:asciiTheme="majorBidi" w:hAnsiTheme="majorBidi" w:cstheme="majorBidi"/>
          <w:sz w:val="28"/>
          <w:szCs w:val="28"/>
          <w:rtl/>
        </w:rPr>
        <w:t xml:space="preserve"> الحرف المرخصة في </w:t>
      </w:r>
      <w:r w:rsidR="004C4131"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ي من محافظات المملكة حسب التشريعات المعمول بها التي تقل </w:t>
      </w:r>
      <w:r w:rsidR="004C4131" w:rsidRPr="00B11B5C">
        <w:rPr>
          <w:rFonts w:asciiTheme="majorBidi" w:hAnsiTheme="majorBidi" w:cstheme="majorBidi" w:hint="cs"/>
          <w:sz w:val="28"/>
          <w:szCs w:val="28"/>
          <w:rtl/>
        </w:rPr>
        <w:t>إ</w:t>
      </w:r>
      <w:r w:rsidRPr="00B11B5C">
        <w:rPr>
          <w:rFonts w:asciiTheme="majorBidi" w:hAnsiTheme="majorBidi" w:cstheme="majorBidi"/>
          <w:sz w:val="28"/>
          <w:szCs w:val="28"/>
          <w:rtl/>
        </w:rPr>
        <w:t xml:space="preserve">يراداتها السنوية عن (30) </w:t>
      </w:r>
      <w:r w:rsidR="004C4131" w:rsidRPr="00B11B5C">
        <w:rPr>
          <w:rFonts w:asciiTheme="majorBidi" w:hAnsiTheme="majorBidi" w:cstheme="majorBidi" w:hint="cs"/>
          <w:sz w:val="28"/>
          <w:szCs w:val="28"/>
          <w:rtl/>
        </w:rPr>
        <w:t>أ</w:t>
      </w:r>
      <w:r w:rsidRPr="00B11B5C">
        <w:rPr>
          <w:rFonts w:asciiTheme="majorBidi" w:hAnsiTheme="majorBidi" w:cstheme="majorBidi"/>
          <w:sz w:val="28"/>
          <w:szCs w:val="28"/>
          <w:rtl/>
        </w:rPr>
        <w:t>لف دينار.</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ج</w:t>
      </w:r>
      <w:r w:rsidR="009805EA" w:rsidRPr="00B11B5C">
        <w:rPr>
          <w:rFonts w:asciiTheme="majorBidi" w:hAnsiTheme="majorBidi" w:cstheme="majorBidi" w:hint="cs"/>
          <w:sz w:val="28"/>
          <w:szCs w:val="28"/>
          <w:rtl/>
        </w:rPr>
        <w:t>.</w:t>
      </w:r>
      <w:r w:rsidRPr="00B11B5C">
        <w:rPr>
          <w:rFonts w:asciiTheme="majorBidi" w:hAnsiTheme="majorBidi" w:cstheme="majorBidi"/>
          <w:sz w:val="28"/>
          <w:szCs w:val="28"/>
          <w:rtl/>
        </w:rPr>
        <w:t xml:space="preserve"> المخابز التي تبيع الخبز فقط وتقل مبيعاتها السنوية عن 150000 دينار.</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المادة ( 5 )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تنظيم و</w:t>
      </w:r>
      <w:r w:rsidR="004C4131" w:rsidRPr="00B11B5C">
        <w:rPr>
          <w:rFonts w:asciiTheme="majorBidi" w:hAnsiTheme="majorBidi" w:cstheme="majorBidi" w:hint="cs"/>
          <w:sz w:val="28"/>
          <w:szCs w:val="28"/>
          <w:rtl/>
        </w:rPr>
        <w:t>إ</w:t>
      </w:r>
      <w:r w:rsidRPr="00B11B5C">
        <w:rPr>
          <w:rFonts w:asciiTheme="majorBidi" w:hAnsiTheme="majorBidi" w:cstheme="majorBidi"/>
          <w:sz w:val="28"/>
          <w:szCs w:val="28"/>
          <w:rtl/>
        </w:rPr>
        <w:t xml:space="preserve">صدار الفاتورة يكون في حالة البيع ، </w:t>
      </w:r>
      <w:r w:rsidR="004C4131" w:rsidRPr="00B11B5C">
        <w:rPr>
          <w:rFonts w:asciiTheme="majorBidi" w:hAnsiTheme="majorBidi" w:cstheme="majorBidi" w:hint="cs"/>
          <w:sz w:val="28"/>
          <w:szCs w:val="28"/>
          <w:rtl/>
        </w:rPr>
        <w:t>أ</w:t>
      </w:r>
      <w:r w:rsidRPr="00B11B5C">
        <w:rPr>
          <w:rFonts w:asciiTheme="majorBidi" w:hAnsiTheme="majorBidi" w:cstheme="majorBidi"/>
          <w:sz w:val="28"/>
          <w:szCs w:val="28"/>
          <w:rtl/>
        </w:rPr>
        <w:t>ما في حال وضع السلعة برسم ال</w:t>
      </w:r>
      <w:r w:rsidR="004C4131" w:rsidRPr="00B11B5C">
        <w:rPr>
          <w:rFonts w:asciiTheme="majorBidi" w:hAnsiTheme="majorBidi" w:cstheme="majorBidi" w:hint="cs"/>
          <w:sz w:val="28"/>
          <w:szCs w:val="28"/>
          <w:rtl/>
        </w:rPr>
        <w:t>أ</w:t>
      </w:r>
      <w:r w:rsidRPr="00B11B5C">
        <w:rPr>
          <w:rFonts w:asciiTheme="majorBidi" w:hAnsiTheme="majorBidi" w:cstheme="majorBidi"/>
          <w:sz w:val="28"/>
          <w:szCs w:val="28"/>
          <w:rtl/>
        </w:rPr>
        <w:t>مانة لدى الغير</w:t>
      </w:r>
      <w:r w:rsidR="0056466C" w:rsidRPr="00B11B5C">
        <w:rPr>
          <w:rFonts w:asciiTheme="majorBidi" w:hAnsiTheme="majorBidi" w:cstheme="majorBidi" w:hint="cs"/>
          <w:sz w:val="28"/>
          <w:szCs w:val="28"/>
          <w:rtl/>
        </w:rPr>
        <w:t xml:space="preserve">   </w:t>
      </w:r>
      <w:r w:rsidRPr="00B11B5C">
        <w:rPr>
          <w:rFonts w:asciiTheme="majorBidi" w:hAnsiTheme="majorBidi" w:cstheme="majorBidi"/>
          <w:sz w:val="28"/>
          <w:szCs w:val="28"/>
          <w:rtl/>
        </w:rPr>
        <w:t xml:space="preserve"> لا يتطلب تنظيم و</w:t>
      </w:r>
      <w:r w:rsidR="004C4131" w:rsidRPr="00B11B5C">
        <w:rPr>
          <w:rFonts w:asciiTheme="majorBidi" w:hAnsiTheme="majorBidi" w:cstheme="majorBidi" w:hint="cs"/>
          <w:sz w:val="28"/>
          <w:szCs w:val="28"/>
          <w:rtl/>
        </w:rPr>
        <w:t>إ</w:t>
      </w:r>
      <w:r w:rsidRPr="00B11B5C">
        <w:rPr>
          <w:rFonts w:asciiTheme="majorBidi" w:hAnsiTheme="majorBidi" w:cstheme="majorBidi"/>
          <w:sz w:val="28"/>
          <w:szCs w:val="28"/>
          <w:rtl/>
        </w:rPr>
        <w:t xml:space="preserve">صدار الفاتورة شريطة </w:t>
      </w:r>
      <w:r w:rsidR="004C4131" w:rsidRPr="00B11B5C">
        <w:rPr>
          <w:rFonts w:asciiTheme="majorBidi" w:hAnsiTheme="majorBidi" w:cstheme="majorBidi" w:hint="cs"/>
          <w:sz w:val="28"/>
          <w:szCs w:val="28"/>
          <w:rtl/>
        </w:rPr>
        <w:t>أ</w:t>
      </w:r>
      <w:r w:rsidRPr="00B11B5C">
        <w:rPr>
          <w:rFonts w:asciiTheme="majorBidi" w:hAnsiTheme="majorBidi" w:cstheme="majorBidi"/>
          <w:sz w:val="28"/>
          <w:szCs w:val="28"/>
          <w:rtl/>
        </w:rPr>
        <w:t xml:space="preserve">ن تكون السلعة صادرة بموجب مستندات تعزز ذلك، وللدائرة طلب ما يثبت </w:t>
      </w:r>
      <w:r w:rsidR="004C4131" w:rsidRPr="00B11B5C">
        <w:rPr>
          <w:rFonts w:asciiTheme="majorBidi" w:hAnsiTheme="majorBidi" w:cstheme="majorBidi" w:hint="cs"/>
          <w:sz w:val="28"/>
          <w:szCs w:val="28"/>
          <w:rtl/>
        </w:rPr>
        <w:t>أ</w:t>
      </w:r>
      <w:r w:rsidRPr="00B11B5C">
        <w:rPr>
          <w:rFonts w:asciiTheme="majorBidi" w:hAnsiTheme="majorBidi" w:cstheme="majorBidi"/>
          <w:sz w:val="28"/>
          <w:szCs w:val="28"/>
          <w:rtl/>
        </w:rPr>
        <w:t>نها بهذه الصفة.</w:t>
      </w:r>
    </w:p>
    <w:p w:rsidR="000D1A14" w:rsidRPr="00B11B5C" w:rsidRDefault="006A704A" w:rsidP="000D1A14">
      <w:pPr>
        <w:jc w:val="both"/>
        <w:rPr>
          <w:rFonts w:asciiTheme="majorBidi" w:hAnsiTheme="majorBidi" w:cstheme="majorBidi"/>
          <w:sz w:val="28"/>
          <w:szCs w:val="28"/>
          <w:rtl/>
        </w:rPr>
      </w:pPr>
      <w:r w:rsidRPr="00B11B5C">
        <w:rPr>
          <w:rFonts w:asciiTheme="majorBidi" w:hAnsiTheme="majorBidi" w:cstheme="majorBidi" w:hint="cs"/>
          <w:sz w:val="28"/>
          <w:szCs w:val="28"/>
          <w:rtl/>
        </w:rPr>
        <w:t>*</w:t>
      </w:r>
      <w:r w:rsidR="000D1A14" w:rsidRPr="00B11B5C">
        <w:rPr>
          <w:rFonts w:asciiTheme="majorBidi" w:hAnsiTheme="majorBidi" w:cstheme="majorBidi"/>
          <w:sz w:val="28"/>
          <w:szCs w:val="28"/>
          <w:rtl/>
        </w:rPr>
        <w:t>المادة ( 6 )</w:t>
      </w:r>
    </w:p>
    <w:p w:rsidR="000D1A14" w:rsidRPr="00B11B5C" w:rsidRDefault="000D1A14" w:rsidP="000D1A14">
      <w:pPr>
        <w:jc w:val="both"/>
        <w:rPr>
          <w:rFonts w:asciiTheme="majorBidi" w:hAnsiTheme="majorBidi" w:cstheme="majorBidi"/>
          <w:sz w:val="28"/>
          <w:szCs w:val="28"/>
          <w:rtl/>
        </w:rPr>
      </w:pPr>
      <w:r w:rsidRPr="00B11B5C">
        <w:rPr>
          <w:rFonts w:asciiTheme="majorBidi" w:hAnsiTheme="majorBidi" w:cstheme="majorBidi"/>
          <w:sz w:val="28"/>
          <w:szCs w:val="28"/>
          <w:rtl/>
        </w:rPr>
        <w:t>تعتمد الآلية المحددة أدناه لتنظيم شؤون الفوترة على المحامين كما يلي:</w:t>
      </w:r>
    </w:p>
    <w:p w:rsidR="000D1A14" w:rsidRPr="00B11B5C" w:rsidRDefault="000D1A14" w:rsidP="009805EA">
      <w:pPr>
        <w:pStyle w:val="ListParagraph"/>
        <w:numPr>
          <w:ilvl w:val="0"/>
          <w:numId w:val="5"/>
        </w:numPr>
        <w:jc w:val="both"/>
        <w:rPr>
          <w:rFonts w:asciiTheme="majorBidi" w:hAnsiTheme="majorBidi" w:cstheme="majorBidi"/>
          <w:sz w:val="28"/>
          <w:szCs w:val="28"/>
          <w:rtl/>
        </w:rPr>
      </w:pPr>
      <w:r w:rsidRPr="00B11B5C">
        <w:rPr>
          <w:rFonts w:asciiTheme="majorBidi" w:hAnsiTheme="majorBidi" w:cstheme="majorBidi"/>
          <w:sz w:val="28"/>
          <w:szCs w:val="28"/>
          <w:rtl/>
        </w:rPr>
        <w:t>يعتمد إيصال المقبوضات أو أي سند قبض لغايات احتساب الضريبة بدلاً عن الفاتورة المنصوص عليها في أحكام المادة (5) من نظام تنظيم شؤون الفوترة والرقابة عليها لكل محامي لا تتجاوز إيراداته المقبوضة (50000) خمسين ألف دينار أردني سنوياً وذلك لغايات احتساب الضريبة.</w:t>
      </w:r>
    </w:p>
    <w:p w:rsidR="006A704A" w:rsidRPr="003C379A" w:rsidRDefault="006A704A" w:rsidP="003C379A">
      <w:pPr>
        <w:pStyle w:val="ListParagraph"/>
        <w:numPr>
          <w:ilvl w:val="0"/>
          <w:numId w:val="5"/>
        </w:numPr>
        <w:jc w:val="both"/>
        <w:rPr>
          <w:rFonts w:asciiTheme="majorBidi" w:hAnsiTheme="majorBidi" w:cstheme="majorBidi"/>
          <w:sz w:val="28"/>
          <w:szCs w:val="28"/>
          <w:rtl/>
        </w:rPr>
      </w:pPr>
      <w:r w:rsidRPr="003C379A">
        <w:rPr>
          <w:rFonts w:asciiTheme="majorBidi" w:hAnsiTheme="majorBidi" w:cstheme="majorBidi"/>
          <w:sz w:val="28"/>
          <w:szCs w:val="28"/>
          <w:rtl/>
        </w:rPr>
        <w:t>المحامي الذي تزيد إيراداته المقبوضة سنوياً عن (50000) خمسين ألف دينار أردني يصدر فاتورة وفقا</w:t>
      </w:r>
      <w:r w:rsidRPr="003C379A">
        <w:rPr>
          <w:rFonts w:asciiTheme="majorBidi" w:hAnsiTheme="majorBidi" w:cstheme="majorBidi" w:hint="cs"/>
          <w:sz w:val="28"/>
          <w:szCs w:val="28"/>
          <w:rtl/>
        </w:rPr>
        <w:t>ً</w:t>
      </w:r>
      <w:r w:rsidRPr="003C379A">
        <w:rPr>
          <w:rFonts w:asciiTheme="majorBidi" w:hAnsiTheme="majorBidi" w:cstheme="majorBidi"/>
          <w:sz w:val="28"/>
          <w:szCs w:val="28"/>
          <w:rtl/>
        </w:rPr>
        <w:t xml:space="preserve"> لأحكام المادة (5) من نظام تنظيم شؤون الفوترة والرقابة عليها رقم (</w:t>
      </w:r>
      <w:r w:rsidR="004C6DD1" w:rsidRPr="003C379A">
        <w:rPr>
          <w:rFonts w:asciiTheme="majorBidi" w:hAnsiTheme="majorBidi" w:cstheme="majorBidi" w:hint="cs"/>
          <w:sz w:val="28"/>
          <w:szCs w:val="28"/>
          <w:rtl/>
        </w:rPr>
        <w:t>34</w:t>
      </w:r>
      <w:r w:rsidRPr="003C379A">
        <w:rPr>
          <w:rFonts w:asciiTheme="majorBidi" w:hAnsiTheme="majorBidi" w:cstheme="majorBidi"/>
          <w:sz w:val="28"/>
          <w:szCs w:val="28"/>
          <w:rtl/>
        </w:rPr>
        <w:t>) لسنة (2019) وذلك خلال خمسة وأربعين يوما</w:t>
      </w:r>
      <w:r w:rsidRPr="003C379A">
        <w:rPr>
          <w:rFonts w:asciiTheme="majorBidi" w:hAnsiTheme="majorBidi" w:cstheme="majorBidi" w:hint="cs"/>
          <w:sz w:val="28"/>
          <w:szCs w:val="28"/>
          <w:rtl/>
        </w:rPr>
        <w:t>ً</w:t>
      </w:r>
      <w:r w:rsidRPr="003C379A">
        <w:rPr>
          <w:rFonts w:asciiTheme="majorBidi" w:hAnsiTheme="majorBidi" w:cstheme="majorBidi"/>
          <w:sz w:val="28"/>
          <w:szCs w:val="28"/>
          <w:rtl/>
        </w:rPr>
        <w:t xml:space="preserve"> من تاريخ بلوغه هذا الحد.</w:t>
      </w:r>
    </w:p>
    <w:bookmarkStart w:id="1" w:name="_Hlk37532206"/>
    <w:p w:rsidR="003C379A" w:rsidRDefault="003C379A" w:rsidP="000D1A14">
      <w:pPr>
        <w:jc w:val="both"/>
        <w:rPr>
          <w:rFonts w:asciiTheme="majorBidi" w:hAnsiTheme="majorBidi" w:cstheme="majorBidi"/>
          <w:sz w:val="28"/>
          <w:szCs w:val="28"/>
          <w:rtl/>
        </w:rPr>
      </w:pPr>
      <w:r>
        <w:rPr>
          <w:noProof/>
          <w:rtl/>
          <w:lang w:val="ar-SA"/>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181973</wp:posOffset>
                </wp:positionV>
                <wp:extent cx="5133703" cy="0"/>
                <wp:effectExtent l="57150" t="38100" r="67310" b="95250"/>
                <wp:wrapNone/>
                <wp:docPr id="1" name="Straight Connector 1"/>
                <wp:cNvGraphicFramePr/>
                <a:graphic xmlns:a="http://schemas.openxmlformats.org/drawingml/2006/main">
                  <a:graphicData uri="http://schemas.microsoft.com/office/word/2010/wordprocessingShape">
                    <wps:wsp>
                      <wps:cNvCnPr/>
                      <wps:spPr>
                        <a:xfrm flipH="1">
                          <a:off x="0" y="0"/>
                          <a:ext cx="513370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E5914D"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05pt,14.35pt" to="40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" strokecolor="black [3200]" strokeweight="2pt">
                <v:shadow on="t" color="black" opacity="24903f" origin=",.5" offset="0,.55556mm"/>
              </v:line>
            </w:pict>
          </mc:Fallback>
        </mc:AlternateContent>
      </w:r>
    </w:p>
    <w:bookmarkEnd w:id="1"/>
    <w:p w:rsidR="006A704A" w:rsidRPr="003B7257" w:rsidRDefault="006A704A" w:rsidP="000D1A14">
      <w:pPr>
        <w:jc w:val="both"/>
        <w:rPr>
          <w:rFonts w:asciiTheme="majorBidi" w:hAnsiTheme="majorBidi" w:cstheme="majorBidi"/>
          <w:b/>
          <w:bCs/>
          <w:sz w:val="20"/>
          <w:szCs w:val="20"/>
          <w:rtl/>
        </w:rPr>
      </w:pPr>
      <w:r w:rsidRPr="003B7257">
        <w:rPr>
          <w:rFonts w:asciiTheme="majorBidi" w:hAnsiTheme="majorBidi" w:cstheme="majorBidi" w:hint="cs"/>
          <w:b/>
          <w:bCs/>
          <w:sz w:val="20"/>
          <w:szCs w:val="20"/>
          <w:rtl/>
        </w:rPr>
        <w:t xml:space="preserve">*تم إضافة هذه المادة </w:t>
      </w:r>
      <w:bookmarkStart w:id="2" w:name="_Hlk32433420"/>
      <w:r w:rsidRPr="003B7257">
        <w:rPr>
          <w:rFonts w:asciiTheme="majorBidi" w:hAnsiTheme="majorBidi" w:cstheme="majorBidi" w:hint="cs"/>
          <w:b/>
          <w:bCs/>
          <w:sz w:val="20"/>
          <w:szCs w:val="20"/>
          <w:rtl/>
        </w:rPr>
        <w:t>بموجب التعليمات المعدلة لتعليمات شؤون الفوترة والرقابة عليها لسنة 2019 المنشورة في عدد الجريدة الرسمية (5613) ص 6990 تاريخ 16/12/2019</w:t>
      </w:r>
      <w:bookmarkEnd w:id="2"/>
      <w:r w:rsidRPr="003B7257">
        <w:rPr>
          <w:rFonts w:asciiTheme="majorBidi" w:hAnsiTheme="majorBidi" w:cstheme="majorBidi" w:hint="cs"/>
          <w:b/>
          <w:bCs/>
          <w:sz w:val="20"/>
          <w:szCs w:val="20"/>
          <w:rtl/>
        </w:rPr>
        <w:t>.</w:t>
      </w:r>
    </w:p>
    <w:p w:rsidR="009805EA" w:rsidRPr="00B11B5C" w:rsidRDefault="009805EA" w:rsidP="009805EA">
      <w:pPr>
        <w:pStyle w:val="ListParagraph"/>
        <w:numPr>
          <w:ilvl w:val="0"/>
          <w:numId w:val="5"/>
        </w:numPr>
        <w:jc w:val="both"/>
        <w:rPr>
          <w:rFonts w:asciiTheme="majorBidi" w:hAnsiTheme="majorBidi" w:cstheme="majorBidi"/>
          <w:sz w:val="28"/>
          <w:szCs w:val="28"/>
          <w:rtl/>
        </w:rPr>
      </w:pPr>
    </w:p>
    <w:p w:rsidR="003C4963" w:rsidRPr="00B11B5C" w:rsidRDefault="003C4963" w:rsidP="009805EA">
      <w:pPr>
        <w:pStyle w:val="ListParagraph"/>
        <w:numPr>
          <w:ilvl w:val="0"/>
          <w:numId w:val="7"/>
        </w:numPr>
        <w:jc w:val="both"/>
        <w:rPr>
          <w:rFonts w:asciiTheme="majorBidi" w:hAnsiTheme="majorBidi" w:cstheme="majorBidi"/>
          <w:sz w:val="28"/>
          <w:szCs w:val="28"/>
          <w:rtl/>
        </w:rPr>
      </w:pPr>
      <w:r w:rsidRPr="00B11B5C">
        <w:rPr>
          <w:rFonts w:asciiTheme="majorBidi" w:hAnsiTheme="majorBidi" w:cstheme="majorBidi"/>
          <w:sz w:val="28"/>
          <w:szCs w:val="28"/>
          <w:rtl/>
        </w:rPr>
        <w:t>إذا بلغت الإيرادات المقبوضة سنوياً بمقدار يزيد على (50000) خمسين ألف دينار على المحامي تصويب وضعه وفقاً لهذه التعليمات خلال خمسة وأربعين يوما</w:t>
      </w:r>
      <w:r w:rsidRPr="00B11B5C">
        <w:rPr>
          <w:rFonts w:asciiTheme="majorBidi" w:hAnsiTheme="majorBidi" w:cstheme="majorBidi" w:hint="cs"/>
          <w:sz w:val="28"/>
          <w:szCs w:val="28"/>
          <w:rtl/>
        </w:rPr>
        <w:t>ً</w:t>
      </w:r>
      <w:r w:rsidRPr="00B11B5C">
        <w:rPr>
          <w:rFonts w:asciiTheme="majorBidi" w:hAnsiTheme="majorBidi" w:cstheme="majorBidi"/>
          <w:sz w:val="28"/>
          <w:szCs w:val="28"/>
          <w:rtl/>
        </w:rPr>
        <w:t xml:space="preserve"> من ذلك.</w:t>
      </w:r>
    </w:p>
    <w:p w:rsidR="003C4963" w:rsidRPr="00B11B5C" w:rsidRDefault="003C4963" w:rsidP="009805EA">
      <w:pPr>
        <w:pStyle w:val="ListParagraph"/>
        <w:numPr>
          <w:ilvl w:val="0"/>
          <w:numId w:val="7"/>
        </w:numPr>
        <w:jc w:val="both"/>
        <w:rPr>
          <w:rFonts w:asciiTheme="majorBidi" w:hAnsiTheme="majorBidi" w:cstheme="majorBidi"/>
          <w:sz w:val="28"/>
          <w:szCs w:val="28"/>
        </w:rPr>
      </w:pPr>
      <w:r w:rsidRPr="00B11B5C">
        <w:rPr>
          <w:rFonts w:asciiTheme="majorBidi" w:hAnsiTheme="majorBidi" w:cstheme="majorBidi"/>
          <w:sz w:val="28"/>
          <w:szCs w:val="28"/>
          <w:rtl/>
        </w:rPr>
        <w:t>إذا انخفضت الإيرادات المقبوضة سنوياً عن (50000) خمسين ألف دينار للمحامي تعديل وضعه وفقا</w:t>
      </w:r>
      <w:r w:rsidRPr="00B11B5C">
        <w:rPr>
          <w:rFonts w:asciiTheme="majorBidi" w:hAnsiTheme="majorBidi" w:cstheme="majorBidi" w:hint="cs"/>
          <w:sz w:val="28"/>
          <w:szCs w:val="28"/>
          <w:rtl/>
        </w:rPr>
        <w:t>ً</w:t>
      </w:r>
      <w:r w:rsidRPr="00B11B5C">
        <w:rPr>
          <w:rFonts w:asciiTheme="majorBidi" w:hAnsiTheme="majorBidi" w:cstheme="majorBidi"/>
          <w:sz w:val="28"/>
          <w:szCs w:val="28"/>
          <w:rtl/>
        </w:rPr>
        <w:t xml:space="preserve"> لهذه التعليمات.</w:t>
      </w:r>
    </w:p>
    <w:p w:rsidR="009805EA" w:rsidRPr="00B11B5C" w:rsidRDefault="009805EA" w:rsidP="009805EA">
      <w:pPr>
        <w:pStyle w:val="ListParagraph"/>
        <w:jc w:val="both"/>
        <w:rPr>
          <w:rFonts w:asciiTheme="majorBidi" w:hAnsiTheme="majorBidi" w:cstheme="majorBidi"/>
          <w:sz w:val="28"/>
          <w:szCs w:val="28"/>
          <w:rtl/>
        </w:rPr>
      </w:pPr>
    </w:p>
    <w:p w:rsidR="000D1A14" w:rsidRPr="00B11B5C" w:rsidRDefault="000D1A14" w:rsidP="009805EA">
      <w:pPr>
        <w:pStyle w:val="ListParagraph"/>
        <w:numPr>
          <w:ilvl w:val="0"/>
          <w:numId w:val="5"/>
        </w:numPr>
        <w:jc w:val="both"/>
        <w:rPr>
          <w:rFonts w:asciiTheme="majorBidi" w:hAnsiTheme="majorBidi" w:cstheme="majorBidi"/>
          <w:sz w:val="28"/>
          <w:szCs w:val="28"/>
          <w:rtl/>
        </w:rPr>
      </w:pPr>
      <w:r w:rsidRPr="00B11B5C">
        <w:rPr>
          <w:rFonts w:asciiTheme="majorBidi" w:hAnsiTheme="majorBidi" w:cstheme="majorBidi"/>
          <w:sz w:val="28"/>
          <w:szCs w:val="28"/>
          <w:rtl/>
        </w:rPr>
        <w:t>إذا لم يلتزم المحامي بتنظيم إيصال المقبوضات أو أي سند قبض أو الفاتورة حسب نظام تنظيم شؤون الفوترة والرقابة عليها وهذه التعليمات ت</w:t>
      </w:r>
      <w:r w:rsidR="004C6DD1">
        <w:rPr>
          <w:rFonts w:asciiTheme="majorBidi" w:hAnsiTheme="majorBidi" w:cstheme="majorBidi" w:hint="cs"/>
          <w:sz w:val="28"/>
          <w:szCs w:val="28"/>
          <w:rtl/>
        </w:rPr>
        <w:t>ُ</w:t>
      </w:r>
      <w:r w:rsidRPr="00B11B5C">
        <w:rPr>
          <w:rFonts w:asciiTheme="majorBidi" w:hAnsiTheme="majorBidi" w:cstheme="majorBidi"/>
          <w:sz w:val="28"/>
          <w:szCs w:val="28"/>
          <w:rtl/>
        </w:rPr>
        <w:t>فرض عليه الغرامات المنصوص عليها في أحكام المادة (64) من قانون ضريبة الدخل رقم (34) لسنة (2014) وتعديلاته.</w:t>
      </w:r>
    </w:p>
    <w:p w:rsidR="009805EA" w:rsidRPr="00B11B5C" w:rsidRDefault="009805EA" w:rsidP="000D1A14">
      <w:pPr>
        <w:jc w:val="right"/>
        <w:rPr>
          <w:rFonts w:asciiTheme="majorBidi" w:hAnsiTheme="majorBidi" w:cstheme="majorBidi"/>
          <w:b/>
          <w:bCs/>
          <w:sz w:val="28"/>
          <w:szCs w:val="28"/>
          <w:rtl/>
        </w:rPr>
      </w:pPr>
    </w:p>
    <w:p w:rsidR="008260DA" w:rsidRPr="00B11B5C" w:rsidRDefault="000D1A14" w:rsidP="000D1A14">
      <w:pPr>
        <w:jc w:val="right"/>
        <w:rPr>
          <w:rFonts w:asciiTheme="majorBidi" w:hAnsiTheme="majorBidi" w:cstheme="majorBidi"/>
          <w:b/>
          <w:bCs/>
          <w:sz w:val="28"/>
          <w:szCs w:val="28"/>
        </w:rPr>
      </w:pPr>
      <w:r w:rsidRPr="00B11B5C">
        <w:rPr>
          <w:rFonts w:asciiTheme="majorBidi" w:hAnsiTheme="majorBidi" w:cstheme="majorBidi"/>
          <w:b/>
          <w:bCs/>
          <w:sz w:val="28"/>
          <w:szCs w:val="28"/>
          <w:rtl/>
        </w:rPr>
        <w:t>وزير المالية</w:t>
      </w:r>
    </w:p>
    <w:sectPr w:rsidR="008260DA" w:rsidRPr="00B11B5C" w:rsidSect="00B13F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8F4"/>
    <w:multiLevelType w:val="hybridMultilevel"/>
    <w:tmpl w:val="D33E778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7DE9"/>
    <w:multiLevelType w:val="hybridMultilevel"/>
    <w:tmpl w:val="B25AD1CA"/>
    <w:lvl w:ilvl="0" w:tplc="C2EC73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C767F"/>
    <w:multiLevelType w:val="hybridMultilevel"/>
    <w:tmpl w:val="70A4CAE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60EB4"/>
    <w:multiLevelType w:val="hybridMultilevel"/>
    <w:tmpl w:val="84E84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0F3B94"/>
    <w:multiLevelType w:val="hybridMultilevel"/>
    <w:tmpl w:val="1840AE6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B09C1"/>
    <w:multiLevelType w:val="hybridMultilevel"/>
    <w:tmpl w:val="A9A8151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4669F"/>
    <w:multiLevelType w:val="hybridMultilevel"/>
    <w:tmpl w:val="47CA8AAA"/>
    <w:lvl w:ilvl="0" w:tplc="1F22CE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14"/>
    <w:rsid w:val="00032885"/>
    <w:rsid w:val="00033642"/>
    <w:rsid w:val="000D1A14"/>
    <w:rsid w:val="00220B70"/>
    <w:rsid w:val="002579DD"/>
    <w:rsid w:val="00394FD3"/>
    <w:rsid w:val="003B7257"/>
    <w:rsid w:val="003C379A"/>
    <w:rsid w:val="003C4963"/>
    <w:rsid w:val="004A6492"/>
    <w:rsid w:val="004C4131"/>
    <w:rsid w:val="004C6DD1"/>
    <w:rsid w:val="00515FAE"/>
    <w:rsid w:val="0056466C"/>
    <w:rsid w:val="006A704A"/>
    <w:rsid w:val="008260DA"/>
    <w:rsid w:val="009805EA"/>
    <w:rsid w:val="00AC26DF"/>
    <w:rsid w:val="00B11B5C"/>
    <w:rsid w:val="00B13FBF"/>
    <w:rsid w:val="00C76231"/>
    <w:rsid w:val="00CD152E"/>
    <w:rsid w:val="00CE5C3F"/>
    <w:rsid w:val="00E9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CF093-0D15-42D2-9F6E-469E8DC4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Noor Abu Asfar</cp:lastModifiedBy>
  <cp:revision>2</cp:revision>
  <dcterms:created xsi:type="dcterms:W3CDTF">2020-08-11T13:21:00Z</dcterms:created>
  <dcterms:modified xsi:type="dcterms:W3CDTF">2020-08-11T13:21:00Z</dcterms:modified>
</cp:coreProperties>
</file>