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E0" w:rsidRPr="001F34B9" w:rsidRDefault="00D134E0" w:rsidP="00D134E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134E0" w:rsidRPr="001F34B9" w:rsidRDefault="00D134E0" w:rsidP="00D134E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134E0" w:rsidRPr="001F34B9" w:rsidRDefault="00D134E0" w:rsidP="001F34B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F34B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تعليمات معدلة رقم (</w:t>
      </w:r>
      <w:r w:rsidR="00857577" w:rsidRPr="001F34B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</w:t>
      </w:r>
      <w:r w:rsidRPr="001F34B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)  لسنة 2022</w:t>
      </w:r>
    </w:p>
    <w:p w:rsidR="00D134E0" w:rsidRPr="001F34B9" w:rsidRDefault="00D134E0" w:rsidP="001F34B9">
      <w:pPr>
        <w:pStyle w:val="BodyText"/>
        <w:bidi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1F34B9">
        <w:rPr>
          <w:rFonts w:asciiTheme="majorBidi" w:hAnsiTheme="majorBidi" w:cstheme="majorBidi"/>
          <w:color w:val="auto"/>
          <w:sz w:val="28"/>
          <w:szCs w:val="28"/>
          <w:rtl/>
        </w:rPr>
        <w:t xml:space="preserve">التعليمات التنفيذية المعدلة </w:t>
      </w:r>
      <w:bookmarkStart w:id="0" w:name="_GoBack"/>
      <w:r w:rsidRPr="001F34B9">
        <w:rPr>
          <w:rFonts w:asciiTheme="majorBidi" w:hAnsiTheme="majorBidi" w:cstheme="majorBidi"/>
          <w:color w:val="auto"/>
          <w:sz w:val="28"/>
          <w:szCs w:val="28"/>
          <w:rtl/>
        </w:rPr>
        <w:t>لتعليمات طرق دفع ضريبة المبيعات</w:t>
      </w:r>
    </w:p>
    <w:p w:rsidR="00D134E0" w:rsidRPr="001F34B9" w:rsidRDefault="00D134E0" w:rsidP="001F34B9">
      <w:pPr>
        <w:pStyle w:val="BodyText"/>
        <w:bidi/>
        <w:rPr>
          <w:rFonts w:asciiTheme="majorBidi" w:hAnsiTheme="majorBidi" w:cstheme="majorBidi"/>
          <w:color w:val="auto"/>
          <w:sz w:val="28"/>
          <w:szCs w:val="28"/>
          <w:lang w:bidi="ar-JO"/>
        </w:rPr>
      </w:pPr>
      <w:r w:rsidRPr="001F34B9">
        <w:rPr>
          <w:rFonts w:asciiTheme="majorBidi" w:hAnsiTheme="majorBidi" w:cstheme="majorBidi"/>
          <w:color w:val="auto"/>
          <w:sz w:val="28"/>
          <w:szCs w:val="28"/>
          <w:rtl/>
        </w:rPr>
        <w:t>وتوريدها وتقسيطها وتأجيل دفعها لسنة 2022</w:t>
      </w:r>
    </w:p>
    <w:p w:rsidR="00D134E0" w:rsidRPr="001F34B9" w:rsidRDefault="00D134E0" w:rsidP="001F34B9">
      <w:pPr>
        <w:shd w:val="clear" w:color="auto" w:fill="FFFFFF"/>
        <w:tabs>
          <w:tab w:val="left" w:pos="1181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bookmarkEnd w:id="0"/>
    <w:p w:rsidR="00D134E0" w:rsidRPr="001F34B9" w:rsidRDefault="00D134E0" w:rsidP="001F34B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F34B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المادة 1  </w:t>
      </w:r>
    </w:p>
    <w:p w:rsidR="00D134E0" w:rsidRPr="001F34B9" w:rsidRDefault="00D134E0" w:rsidP="001F34B9">
      <w:pPr>
        <w:shd w:val="clear" w:color="auto" w:fill="FFFFFF"/>
        <w:spacing w:before="375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F34B9">
        <w:rPr>
          <w:rFonts w:asciiTheme="majorBidi" w:eastAsia="Times New Roman" w:hAnsiTheme="majorBidi" w:cstheme="majorBidi"/>
          <w:sz w:val="28"/>
          <w:szCs w:val="28"/>
          <w:rtl/>
        </w:rPr>
        <w:t xml:space="preserve">تسمى هذه التعليمات (تعليمات معدلة لتعليمات طرق دفع ضريبة المبيعات وتوريدها وتقسيطها وتأجيل دفعها </w:t>
      </w:r>
      <w:r w:rsidR="00857577" w:rsidRPr="001F34B9">
        <w:rPr>
          <w:rFonts w:asciiTheme="majorBidi" w:eastAsia="Times New Roman" w:hAnsiTheme="majorBidi" w:cstheme="majorBidi"/>
          <w:sz w:val="28"/>
          <w:szCs w:val="28"/>
          <w:rtl/>
        </w:rPr>
        <w:t xml:space="preserve">وتقرأ مع التعليمات رقم (1) لسنة 2010 وما طرأ عليها من تعديلات والمشار إليها فيما يلي بالتعليمات الأصلية كتعليمات واحدة </w:t>
      </w:r>
      <w:r w:rsidRPr="001F34B9">
        <w:rPr>
          <w:rFonts w:asciiTheme="majorBidi" w:eastAsia="Times New Roman" w:hAnsiTheme="majorBidi" w:cstheme="majorBidi"/>
          <w:sz w:val="28"/>
          <w:szCs w:val="28"/>
          <w:rtl/>
        </w:rPr>
        <w:t>ويعمل بها اعتبارا من تاريخ نشرها في الجريدة الرسمية.</w:t>
      </w:r>
    </w:p>
    <w:p w:rsidR="00D134E0" w:rsidRPr="001F34B9" w:rsidRDefault="00D134E0" w:rsidP="001F34B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134E0" w:rsidRPr="001F34B9" w:rsidRDefault="00D134E0" w:rsidP="001F34B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F34B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المادة 2  </w:t>
      </w:r>
    </w:p>
    <w:p w:rsidR="00D134E0" w:rsidRPr="001F34B9" w:rsidRDefault="00D134E0" w:rsidP="001F34B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F34B9">
        <w:rPr>
          <w:rFonts w:asciiTheme="majorBidi" w:hAnsiTheme="majorBidi" w:cstheme="majorBidi"/>
          <w:sz w:val="28"/>
          <w:szCs w:val="28"/>
          <w:rtl/>
        </w:rPr>
        <w:t>تعدل المادة ( 5 ) من التعليمات الأصلية وذلك بإلغاء ما ورد في البند (1) من الفقرة (أ) منها واستبداله بالنص التالي:</w:t>
      </w:r>
    </w:p>
    <w:p w:rsidR="001A112B" w:rsidRPr="001F34B9" w:rsidRDefault="00D134E0" w:rsidP="001F34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1F34B9">
        <w:rPr>
          <w:rFonts w:asciiTheme="majorBidi" w:hAnsiTheme="majorBidi" w:cstheme="majorBidi"/>
          <w:sz w:val="28"/>
          <w:szCs w:val="28"/>
          <w:rtl/>
        </w:rPr>
        <w:t>نقل ملكية السلعة وللمدير اعتماد تاريخ الفاتورة الضريبية لغايات استحقاق الضريبة إذا كانت هذه الفاتورة تصدر بشكل دوري أو في نهاية مدة معينة بعد تاريخ نقل الملكية.</w:t>
      </w:r>
    </w:p>
    <w:p w:rsidR="00D134E0" w:rsidRPr="001F34B9" w:rsidRDefault="00D134E0" w:rsidP="001F34B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34E0" w:rsidRPr="001F34B9" w:rsidRDefault="00D134E0" w:rsidP="00D134E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34B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وزير المالية </w:t>
      </w:r>
    </w:p>
    <w:p w:rsidR="00D134E0" w:rsidRPr="001F34B9" w:rsidRDefault="00D134E0" w:rsidP="00D134E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34B9">
        <w:rPr>
          <w:rFonts w:asciiTheme="majorBidi" w:hAnsiTheme="majorBidi" w:cstheme="majorBidi"/>
          <w:b/>
          <w:bCs/>
          <w:sz w:val="28"/>
          <w:szCs w:val="28"/>
          <w:rtl/>
        </w:rPr>
        <w:t>د. محمد محمود العسعس</w:t>
      </w:r>
    </w:p>
    <w:p w:rsidR="00D134E0" w:rsidRPr="001F34B9" w:rsidRDefault="00D134E0" w:rsidP="00D134E0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D134E0" w:rsidRPr="001F34B9" w:rsidSect="00AD16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_SS_TEXT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CB"/>
    <w:multiLevelType w:val="hybridMultilevel"/>
    <w:tmpl w:val="E5BC01A8"/>
    <w:lvl w:ilvl="0" w:tplc="123A87DE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E0"/>
    <w:rsid w:val="000B2D29"/>
    <w:rsid w:val="00157460"/>
    <w:rsid w:val="001A112B"/>
    <w:rsid w:val="001F34B9"/>
    <w:rsid w:val="002531BE"/>
    <w:rsid w:val="0047524E"/>
    <w:rsid w:val="005D0F6E"/>
    <w:rsid w:val="00857577"/>
    <w:rsid w:val="00993661"/>
    <w:rsid w:val="00AD16D4"/>
    <w:rsid w:val="00D1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34E0"/>
    <w:pPr>
      <w:shd w:val="clear" w:color="auto" w:fill="FFFFFF"/>
      <w:bidi w:val="0"/>
      <w:spacing w:after="0" w:line="240" w:lineRule="auto"/>
      <w:jc w:val="center"/>
    </w:pPr>
    <w:rPr>
      <w:rFonts w:ascii="GE_SS_TEXT_LIGHT" w:eastAsia="Times New Roman" w:hAnsi="GE_SS_TEXT_LIGHT" w:cs="Times New Roman"/>
      <w:b/>
      <w:bCs/>
      <w:color w:val="337AB7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34E0"/>
    <w:rPr>
      <w:rFonts w:ascii="GE_SS_TEXT_LIGHT" w:eastAsia="Times New Roman" w:hAnsi="GE_SS_TEXT_LIGHT" w:cs="Times New Roman"/>
      <w:b/>
      <w:bCs/>
      <w:color w:val="337AB7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1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34E0"/>
    <w:pPr>
      <w:shd w:val="clear" w:color="auto" w:fill="FFFFFF"/>
      <w:bidi w:val="0"/>
      <w:spacing w:after="0" w:line="240" w:lineRule="auto"/>
      <w:jc w:val="center"/>
    </w:pPr>
    <w:rPr>
      <w:rFonts w:ascii="GE_SS_TEXT_LIGHT" w:eastAsia="Times New Roman" w:hAnsi="GE_SS_TEXT_LIGHT" w:cs="Times New Roman"/>
      <w:b/>
      <w:bCs/>
      <w:color w:val="337AB7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34E0"/>
    <w:rPr>
      <w:rFonts w:ascii="GE_SS_TEXT_LIGHT" w:eastAsia="Times New Roman" w:hAnsi="GE_SS_TEXT_LIGHT" w:cs="Times New Roman"/>
      <w:b/>
      <w:bCs/>
      <w:color w:val="337AB7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1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8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Luna Al Momani</cp:lastModifiedBy>
  <cp:revision>2</cp:revision>
  <cp:lastPrinted>2022-09-05T06:17:00Z</cp:lastPrinted>
  <dcterms:created xsi:type="dcterms:W3CDTF">2022-10-31T07:56:00Z</dcterms:created>
  <dcterms:modified xsi:type="dcterms:W3CDTF">2022-10-31T07:56:00Z</dcterms:modified>
</cp:coreProperties>
</file>