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C6" w:rsidRDefault="001C0FC6" w:rsidP="00655E14">
      <w:pPr>
        <w:keepNext/>
        <w:tabs>
          <w:tab w:val="left" w:pos="720"/>
        </w:tabs>
        <w:spacing w:before="240" w:after="120" w:line="264" w:lineRule="auto"/>
        <w:ind w:left="794" w:hanging="794"/>
        <w:jc w:val="center"/>
        <w:outlineLvl w:val="1"/>
        <w:rPr>
          <w:rFonts w:ascii="Tahoma" w:eastAsia="Arial" w:hAnsi="Tahoma" w:cs="Tahoma" w:hint="cs"/>
          <w:b/>
          <w:bCs/>
          <w:color w:val="FF0000"/>
          <w:sz w:val="28"/>
          <w:szCs w:val="28"/>
          <w:rtl/>
          <w:lang w:val="en-AU" w:eastAsia="ja-JP" w:bidi="ar-JO"/>
        </w:rPr>
      </w:pPr>
      <w:bookmarkStart w:id="0" w:name="_Toc258343357"/>
      <w:r w:rsidRPr="00655E14">
        <w:rPr>
          <w:rFonts w:ascii="Tahoma" w:eastAsia="Arial" w:hAnsi="Tahoma" w:cs="Tahoma"/>
          <w:b/>
          <w:bCs/>
          <w:color w:val="FF0000"/>
          <w:sz w:val="28"/>
          <w:szCs w:val="28"/>
          <w:rtl/>
          <w:lang w:val="en-AU" w:eastAsia="ja-JP" w:bidi="ar-JO"/>
        </w:rPr>
        <w:t>دفع أقساط ضريبة دخل</w:t>
      </w:r>
      <w:bookmarkEnd w:id="0"/>
    </w:p>
    <w:p w:rsidR="00655E14" w:rsidRPr="00655E14" w:rsidRDefault="00655E14" w:rsidP="00655E14">
      <w:pPr>
        <w:keepNext/>
        <w:tabs>
          <w:tab w:val="left" w:pos="720"/>
        </w:tabs>
        <w:spacing w:before="240" w:after="120" w:line="264" w:lineRule="auto"/>
        <w:ind w:left="794" w:hanging="794"/>
        <w:jc w:val="center"/>
        <w:outlineLvl w:val="1"/>
        <w:rPr>
          <w:rFonts w:ascii="Tahoma" w:eastAsia="Arial" w:hAnsi="Tahoma" w:cs="Tahoma"/>
          <w:b/>
          <w:bCs/>
          <w:color w:val="FF0000"/>
          <w:sz w:val="28"/>
          <w:szCs w:val="28"/>
          <w:lang w:val="en-AU" w:eastAsia="ja-JP" w:bidi="ar-JO"/>
        </w:rPr>
      </w:pPr>
      <w:bookmarkStart w:id="1" w:name="_GoBack"/>
      <w:bookmarkEnd w:id="1"/>
    </w:p>
    <w:p w:rsidR="001C0FC6" w:rsidRPr="00655E14" w:rsidRDefault="001C0FC6" w:rsidP="001C0FC6">
      <w:pPr>
        <w:spacing w:before="120" w:after="60" w:line="264" w:lineRule="auto"/>
        <w:ind w:left="227"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يتيح الموقع الإلكتروني للمكلفين إمكانية دفع أقساط ضريبة الدخل وذلك من خلال اتباع الخطوات التالية: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يقوم المكلف بالدخول إلى الموقع الإلكتروني الخاص بالمكلفين.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يظهر النظام الصفحة الرئيسية التي تحتوي على شريط التصفح العلوي حسب نوع المكلف ونقل المكلف تلقائياً إلى قائمة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"طلباتي".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بالتأشير على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"الدفعات"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من شريط التصفح العلوي. ونتيجة لذلك تظهر القائمة المنسدلة لل"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الدفعات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".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"دفع أقساط ضريبة الدخل".</w:t>
      </w:r>
    </w:p>
    <w:p w:rsidR="001C0FC6" w:rsidRPr="00655E14" w:rsidRDefault="001C0FC6" w:rsidP="001C0FC6">
      <w:pPr>
        <w:spacing w:before="120" w:after="60" w:line="264" w:lineRule="auto"/>
        <w:ind w:left="587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ملاحظة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: يظهر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"دفع أقساط ضريبة الدخل"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لجميع أنواع المكلفين.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النظام بعرض مجموعة من الحقول المقروءة الممثلة بخلفية رمادية (كما في حقل "رقم المكلف" </w:t>
      </w:r>
      <w:r w:rsidRPr="00655E14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6C379FC8" wp14:editId="2CF9AD53">
            <wp:extent cx="1685925" cy="209550"/>
            <wp:effectExtent l="0" t="0" r="9525" b="0"/>
            <wp:docPr id="9" name="Picture 9" descr="readonly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only fie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) ، وتمثل هذه الحقول بيانات المكلف.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يقوم المكلف بإدخال السنة في حقل "السنة".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يقوم المكلف بالنقر على زر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"استرجاع الأقساط"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</w:t>
      </w:r>
      <w:r w:rsidRPr="00655E14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017B11C3" wp14:editId="696519B0">
            <wp:extent cx="1095375" cy="190500"/>
            <wp:effectExtent l="0" t="0" r="9525" b="0"/>
            <wp:docPr id="8" name="Picture 8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.</w:t>
      </w:r>
    </w:p>
    <w:p w:rsidR="001C0FC6" w:rsidRPr="00655E14" w:rsidRDefault="001C0FC6" w:rsidP="001C0FC6">
      <w:pPr>
        <w:spacing w:before="120" w:after="60" w:line="264" w:lineRule="auto"/>
        <w:ind w:left="227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ملاحظة: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في حال عدم وجود أقساط غير مدفوعة بعد للسنة المختارة؛ يظهر النظام معلومة عدم وجود أقساط لتلك السنة.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يقوم النظام بعرض المعلومات التالية المرتبطة بأقساط السنة المدخلة:</w:t>
      </w:r>
    </w:p>
    <w:p w:rsidR="001C0FC6" w:rsidRPr="00655E14" w:rsidRDefault="001C0FC6" w:rsidP="001C0FC6">
      <w:pPr>
        <w:numPr>
          <w:ilvl w:val="0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جدول يحتوي على ما يلي: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مربع اختيار </w:t>
      </w:r>
      <w:r w:rsidRPr="00655E14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66976973" wp14:editId="59B55763">
            <wp:extent cx="190500" cy="190500"/>
            <wp:effectExtent l="0" t="0" r="0" b="0"/>
            <wp:docPr id="7" name="Picture 7" descr="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eck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السنة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رقم القسط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تاريخ الاستحقاق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ضريبة الدخل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ضريبة الخدمات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الضريبة المضافة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غرامة تسديد قسط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فوائد أقساط</w:t>
      </w:r>
    </w:p>
    <w:p w:rsidR="001C0FC6" w:rsidRPr="00655E14" w:rsidRDefault="001C0FC6" w:rsidP="001C0FC6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عدد أشهر التأخير</w:t>
      </w:r>
    </w:p>
    <w:p w:rsidR="001C0FC6" w:rsidRPr="00655E14" w:rsidRDefault="001C0FC6" w:rsidP="001C0FC6">
      <w:pPr>
        <w:spacing w:before="120" w:after="60" w:line="264" w:lineRule="auto"/>
        <w:ind w:left="227"/>
        <w:rPr>
          <w:rFonts w:ascii="Tahoma" w:eastAsia="Arial" w:hAnsi="Tahoma" w:cs="Tahoma"/>
          <w:sz w:val="24"/>
          <w:szCs w:val="24"/>
          <w:u w:val="single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ملاحظة: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تظهر علامة التحميل </w:t>
      </w:r>
      <w:r w:rsidRPr="00655E14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1CE65F69" wp14:editId="4CE70EF1">
            <wp:extent cx="333375" cy="257175"/>
            <wp:effectExtent l="0" t="0" r="9525" b="9525"/>
            <wp:docPr id="6" name="Picture 6" descr="loading ind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ading indca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في الصفحة إلى حين قيام النظام باسترجاع الأقساط غير المدفوعة للسنة المدخلة.</w:t>
      </w:r>
    </w:p>
    <w:p w:rsidR="001C0FC6" w:rsidRPr="00655E14" w:rsidRDefault="001C0FC6" w:rsidP="001C0FC6">
      <w:pPr>
        <w:spacing w:before="120" w:after="60" w:line="264" w:lineRule="auto"/>
        <w:ind w:left="227"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النقر على مربع الاختيار لقسط واحد أو أكثر.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النقر على زر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"دفع"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 </w:t>
      </w:r>
      <w:r w:rsidRPr="00655E14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57351E8C" wp14:editId="2BE1C963">
            <wp:extent cx="1143000" cy="190500"/>
            <wp:effectExtent l="0" t="0" r="0" b="0"/>
            <wp:docPr id="5" name="Picture 5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.</w:t>
      </w:r>
    </w:p>
    <w:p w:rsidR="001C0FC6" w:rsidRPr="00655E14" w:rsidRDefault="001C0FC6" w:rsidP="001C0FC6">
      <w:pPr>
        <w:spacing w:before="120" w:after="60" w:line="264" w:lineRule="auto"/>
        <w:ind w:left="587"/>
        <w:contextualSpacing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</w:p>
    <w:p w:rsidR="001C0FC6" w:rsidRPr="00655E14" w:rsidRDefault="001C0FC6" w:rsidP="001C0FC6">
      <w:pPr>
        <w:spacing w:before="120" w:after="60" w:line="264" w:lineRule="auto"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ملاحظة: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في حال عدم مراعاة التسلسل الزمني لدفع الأقساط (على سبيل المثال دفع القسط رقم 2 من دون دفع القسط رقم 1) يظهر النظام التنبيه التالي:</w:t>
      </w:r>
    </w:p>
    <w:p w:rsidR="001C0FC6" w:rsidRPr="00655E14" w:rsidRDefault="001C0FC6" w:rsidP="001C0FC6">
      <w:pPr>
        <w:spacing w:before="120" w:after="60" w:line="264" w:lineRule="auto"/>
        <w:ind w:left="720"/>
        <w:contextualSpacing/>
        <w:jc w:val="center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noProof/>
          <w:sz w:val="24"/>
          <w:szCs w:val="24"/>
        </w:rPr>
        <w:lastRenderedPageBreak/>
        <w:drawing>
          <wp:inline distT="0" distB="0" distL="0" distR="0" wp14:anchorId="0FF79D5B" wp14:editId="295C5CFD">
            <wp:extent cx="2933700" cy="1019175"/>
            <wp:effectExtent l="0" t="0" r="0" b="9525"/>
            <wp:docPr id="4" name="Picture 4" descr="order of 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rder of selec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يستكمل المكلف إجراءات الدفع الفعلي ضمن صفحة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"عمليات الدفع"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بتحديد طريقة الدفع وذلك بإظهار الإشارة </w:t>
      </w:r>
      <w:r w:rsidRPr="00655E14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576820D6" wp14:editId="50C0A428">
            <wp:extent cx="190500" cy="200025"/>
            <wp:effectExtent l="0" t="0" r="0" b="9525"/>
            <wp:docPr id="3" name="Picture 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بجانب الطريقة المراد اختيارها.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زر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"إرسال"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يتم الانتقال إلى صفحة "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تأكيد عملية الدفع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زر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"متابعة"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يتم الانتقال إلى صفحة "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 xml:space="preserve">بيانات بطاقة الدفع" 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ويقوم المكلف بإدخال بيانات طريقة الدفع (على سبيل المثال: رقم البطاقة، تاريخ الانتهاء، رقم البطاقة السري ، اسم حامل البطاقة إذا كانت طريقة الدفع المختارة هي بطاقة </w:t>
      </w:r>
      <w:r w:rsidRPr="00655E14">
        <w:rPr>
          <w:rFonts w:ascii="Tahoma" w:eastAsia="Arial" w:hAnsi="Tahoma" w:cs="Tahoma"/>
          <w:sz w:val="24"/>
          <w:szCs w:val="24"/>
          <w:rtl/>
          <w:lang w:eastAsia="ja-JP" w:bidi="ar-JO"/>
        </w:rPr>
        <w:t>الائتمان)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زر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"تنفيذ"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يتم الانتقال إلى صفحة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"تأكيد بيانات بطاقة الدفع المدخلة".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زر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"تأكيد"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1C0FC6" w:rsidRPr="00655E14" w:rsidRDefault="001C0FC6" w:rsidP="001C0FC6">
      <w:pPr>
        <w:spacing w:before="120" w:after="60" w:line="264" w:lineRule="auto"/>
        <w:ind w:left="227"/>
        <w:jc w:val="both"/>
        <w:rPr>
          <w:rFonts w:ascii="Tahoma" w:eastAsia="Arial" w:hAnsi="Tahoma" w:cs="Tahoma"/>
          <w:b/>
          <w:bCs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ملاحظة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: عند النقر على زر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"تعديل"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تتم العودة إلى صفحة "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 xml:space="preserve">بيانات بطاقة الدفع" 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مع القدرة على تعديل أي من البيانات المدخلة.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يتم تنبيه المكلف إلى أن تحويله 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إلى موقع التاجر يتم تلقائياً خلال [15] ثانية في حال عدم الاستجابة بالضغط على زر "متابعة".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النظام بالتأكيد على 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>معلومات عملية الدفع 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بالنقر على زر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"عودة إلى القائمة الرئيسية"</w:t>
      </w:r>
      <w:r w:rsidRPr="00655E14">
        <w:rPr>
          <w:rFonts w:ascii="Tahoma" w:eastAsia="Arial" w:hAnsi="Tahoma" w:cs="Tahoma"/>
          <w:color w:val="000000"/>
          <w:sz w:val="24"/>
          <w:szCs w:val="24"/>
          <w:shd w:val="clear" w:color="auto" w:fill="000000"/>
          <w:lang w:val="en-AU" w:eastAsia="ja-JP" w:bidi="ar-JO"/>
        </w:rPr>
        <w:t xml:space="preserve"> </w:t>
      </w:r>
      <w:r w:rsidRPr="00655E14">
        <w:rPr>
          <w:rFonts w:ascii="Tahoma" w:eastAsia="Arial" w:hAnsi="Tahoma" w:cs="Tahoma"/>
          <w:b/>
          <w:bCs/>
          <w:noProof/>
          <w:sz w:val="24"/>
          <w:szCs w:val="24"/>
        </w:rPr>
        <w:drawing>
          <wp:inline distT="0" distB="0" distL="0" distR="0" wp14:anchorId="09667A63" wp14:editId="3B71D200">
            <wp:extent cx="1781175" cy="238125"/>
            <wp:effectExtent l="0" t="0" r="9525" b="9525"/>
            <wp:docPr id="2" name="Picture 2" descr="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يتم إضافة طلب من نوع "دفع" في صفحة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 xml:space="preserve">"طلباتي" 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وتكون الحالة الأولية للطلب "تحت المعالجة".</w:t>
      </w:r>
    </w:p>
    <w:p w:rsidR="001C0FC6" w:rsidRPr="00655E14" w:rsidRDefault="001C0FC6" w:rsidP="001C0FC6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يستطيع المكلف مشاهدة طلب الدفع المرسل من خلال قائمة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 xml:space="preserve">"طلباتي" 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، يقوم المكلف بالنقر على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رابط رقم المعاملة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( </w:t>
      </w:r>
      <w:r w:rsidRPr="00655E14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18922005" wp14:editId="38E32760">
            <wp:extent cx="800100" cy="209550"/>
            <wp:effectExtent l="0" t="0" r="0" b="0"/>
            <wp:docPr id="1" name="Picture 1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) وعندئذ يتم عرض تفاصيل الطلب المرسل وحالته.</w:t>
      </w:r>
    </w:p>
    <w:p w:rsidR="001C0FC6" w:rsidRPr="00655E14" w:rsidRDefault="001C0FC6" w:rsidP="001C0FC6">
      <w:pPr>
        <w:bidi w:val="0"/>
        <w:spacing w:before="120" w:after="60" w:line="264" w:lineRule="auto"/>
        <w:ind w:left="227"/>
        <w:jc w:val="right"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655E14">
        <w:rPr>
          <w:rFonts w:ascii="Tahoma" w:eastAsia="Arial" w:hAnsi="Tahoma" w:cs="Tahoma"/>
          <w:sz w:val="24"/>
          <w:szCs w:val="24"/>
          <w:u w:val="single"/>
          <w:rtl/>
          <w:lang w:val="en-AU" w:eastAsia="ja-JP"/>
        </w:rPr>
        <w:t>ملاحظة: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في حال فشل أي طلب "دفع"، يقوم النظام بإضافة الطلب في قائمة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"طلباتي"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و بحالة "عملية الدفع غير مكتملة". و من ثمّ؛ يستطيع المكلف مواصلة المحاولة لاستكمال إجراءات الدفع في أي وقت يشاء وذلك بالنقر على رابط </w:t>
      </w:r>
      <w:r w:rsidRPr="00655E14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"رقم المعاملة"</w:t>
      </w:r>
      <w:r w:rsidRPr="00655E14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المرتبط بذلك الطلب.</w:t>
      </w:r>
    </w:p>
    <w:p w:rsidR="00732E09" w:rsidRPr="00655E14" w:rsidRDefault="00732E09">
      <w:pPr>
        <w:rPr>
          <w:rFonts w:ascii="Tahoma" w:hAnsi="Tahoma" w:cs="Tahoma"/>
          <w:sz w:val="24"/>
          <w:szCs w:val="24"/>
        </w:rPr>
      </w:pPr>
    </w:p>
    <w:sectPr w:rsidR="00732E09" w:rsidRPr="00655E14" w:rsidSect="00394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5CA"/>
    <w:multiLevelType w:val="hybridMultilevel"/>
    <w:tmpl w:val="540EF34A"/>
    <w:lvl w:ilvl="0" w:tplc="06B6C0A2">
      <w:start w:val="1"/>
      <w:numFmt w:val="decimal"/>
      <w:lvlText w:val="%1."/>
      <w:lvlJc w:val="left"/>
      <w:pPr>
        <w:ind w:left="587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27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90DDB"/>
    <w:multiLevelType w:val="hybridMultilevel"/>
    <w:tmpl w:val="37DA2186"/>
    <w:lvl w:ilvl="0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C8"/>
    <w:rsid w:val="001C0FC6"/>
    <w:rsid w:val="0039418A"/>
    <w:rsid w:val="00655E14"/>
    <w:rsid w:val="00732E09"/>
    <w:rsid w:val="00B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C6"/>
    <w:pPr>
      <w:bidi w:val="0"/>
      <w:spacing w:before="120" w:after="60" w:line="264" w:lineRule="auto"/>
      <w:ind w:left="720"/>
      <w:contextualSpacing/>
    </w:pPr>
    <w:rPr>
      <w:rFonts w:ascii="Arial" w:eastAsia="Arial" w:hAnsi="Arial" w:cs="Arial"/>
      <w:sz w:val="20"/>
      <w:szCs w:val="20"/>
      <w:lang w:val="en-AU" w:eastAsia="ja-JP"/>
    </w:rPr>
  </w:style>
  <w:style w:type="paragraph" w:customStyle="1" w:styleId="NumHeading2">
    <w:name w:val="Num Heading 2"/>
    <w:basedOn w:val="Heading2"/>
    <w:next w:val="Normal"/>
    <w:rsid w:val="001C0FC6"/>
    <w:pPr>
      <w:keepLines w:val="0"/>
      <w:tabs>
        <w:tab w:val="num" w:pos="794"/>
      </w:tabs>
      <w:bidi w:val="0"/>
      <w:spacing w:before="240" w:after="120" w:line="264" w:lineRule="auto"/>
      <w:ind w:left="794" w:hanging="794"/>
    </w:pPr>
    <w:rPr>
      <w:rFonts w:ascii="Arial" w:eastAsia="Arial" w:hAnsi="Arial" w:cs="Arial"/>
      <w:color w:val="333333"/>
      <w:sz w:val="28"/>
      <w:szCs w:val="28"/>
      <w:lang w:val="en-AU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C6"/>
    <w:pPr>
      <w:bidi w:val="0"/>
      <w:spacing w:before="120" w:after="60" w:line="264" w:lineRule="auto"/>
      <w:ind w:left="720"/>
      <w:contextualSpacing/>
    </w:pPr>
    <w:rPr>
      <w:rFonts w:ascii="Arial" w:eastAsia="Arial" w:hAnsi="Arial" w:cs="Arial"/>
      <w:sz w:val="20"/>
      <w:szCs w:val="20"/>
      <w:lang w:val="en-AU" w:eastAsia="ja-JP"/>
    </w:rPr>
  </w:style>
  <w:style w:type="paragraph" w:customStyle="1" w:styleId="NumHeading2">
    <w:name w:val="Num Heading 2"/>
    <w:basedOn w:val="Heading2"/>
    <w:next w:val="Normal"/>
    <w:rsid w:val="001C0FC6"/>
    <w:pPr>
      <w:keepLines w:val="0"/>
      <w:tabs>
        <w:tab w:val="num" w:pos="794"/>
      </w:tabs>
      <w:bidi w:val="0"/>
      <w:spacing w:before="240" w:after="120" w:line="264" w:lineRule="auto"/>
      <w:ind w:left="794" w:hanging="794"/>
    </w:pPr>
    <w:rPr>
      <w:rFonts w:ascii="Arial" w:eastAsia="Arial" w:hAnsi="Arial" w:cs="Arial"/>
      <w:color w:val="333333"/>
      <w:sz w:val="28"/>
      <w:szCs w:val="28"/>
      <w:lang w:val="en-AU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Fakhori</dc:creator>
  <cp:keywords/>
  <dc:description/>
  <cp:lastModifiedBy>Sandy Fakhori</cp:lastModifiedBy>
  <cp:revision>5</cp:revision>
  <dcterms:created xsi:type="dcterms:W3CDTF">2021-11-11T07:28:00Z</dcterms:created>
  <dcterms:modified xsi:type="dcterms:W3CDTF">2021-11-11T08:02:00Z</dcterms:modified>
</cp:coreProperties>
</file>